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B70C0F">
      <w:pPr>
        <w:framePr w:w="9305" w:h="2142" w:hRule="exact" w:hSpace="187" w:wrap="auto" w:vAnchor="page" w:hAnchor="page" w:x="1424" w:y="1085"/>
        <w:jc w:val="center"/>
      </w:pPr>
      <w:r>
        <w:t xml:space="preserve">       </w:t>
      </w:r>
      <w:r>
        <w:tab/>
      </w:r>
      <w:r>
        <w:tab/>
      </w:r>
      <w:r>
        <w:tab/>
      </w:r>
      <w:r>
        <w:tab/>
      </w:r>
      <w:r>
        <w:tab/>
      </w:r>
      <w:r>
        <w:tab/>
      </w:r>
      <w:r>
        <w:tab/>
      </w:r>
      <w:r>
        <w:tab/>
      </w:r>
      <w:r>
        <w:tab/>
        <w:t xml:space="preserve">                                                 </w:t>
      </w:r>
      <w:r>
        <w:tab/>
      </w:r>
    </w:p>
    <w:p w:rsidR="00DC69F1" w:rsidRPr="00D119CC" w:rsidRDefault="00F5546D" w:rsidP="00B70C0F">
      <w:pPr>
        <w:pStyle w:val="Textkrper"/>
        <w:framePr w:w="9305" w:h="2142" w:hRule="exact" w:hSpace="187" w:wrap="auto" w:vAnchor="page" w:hAnchor="page" w:x="1424" w:y="1085"/>
        <w:rPr>
          <w:b/>
          <w:i/>
          <w:sz w:val="28"/>
          <w:szCs w:val="28"/>
        </w:rPr>
      </w:pPr>
      <w:r w:rsidRPr="00D119CC">
        <w:rPr>
          <w:b/>
          <w:i/>
          <w:sz w:val="28"/>
          <w:szCs w:val="28"/>
        </w:rPr>
        <w:t xml:space="preserve">Capacity Markets in Europe – Assessing </w:t>
      </w:r>
      <w:r w:rsidR="00A40B61" w:rsidRPr="00D119CC">
        <w:rPr>
          <w:b/>
          <w:i/>
          <w:sz w:val="28"/>
          <w:szCs w:val="28"/>
        </w:rPr>
        <w:t xml:space="preserve">the </w:t>
      </w:r>
      <w:r w:rsidRPr="00D119CC">
        <w:rPr>
          <w:b/>
          <w:i/>
          <w:sz w:val="28"/>
          <w:szCs w:val="28"/>
        </w:rPr>
        <w:t>Benefits of Coordinated Mechanisms versus National Approaches</w:t>
      </w:r>
    </w:p>
    <w:p w:rsidR="00B70C0F" w:rsidRPr="00B70C0F" w:rsidRDefault="00B70C0F" w:rsidP="00B70C0F">
      <w:pPr>
        <w:pStyle w:val="Textkrper"/>
        <w:framePr w:w="9305" w:h="2142" w:hRule="exact" w:hSpace="187" w:wrap="auto" w:vAnchor="page" w:hAnchor="page" w:x="1424" w:y="1085"/>
        <w:rPr>
          <w:b/>
          <w:sz w:val="10"/>
          <w:szCs w:val="28"/>
        </w:rPr>
      </w:pPr>
    </w:p>
    <w:p w:rsidR="00DC69F1" w:rsidRPr="00F5546D" w:rsidRDefault="00F5546D" w:rsidP="00B70C0F">
      <w:pPr>
        <w:pStyle w:val="Textkrper"/>
        <w:framePr w:w="9305" w:h="2142" w:hRule="exact" w:hSpace="187" w:wrap="auto" w:vAnchor="page" w:hAnchor="page" w:x="1424" w:y="1085"/>
        <w:jc w:val="right"/>
        <w:rPr>
          <w:sz w:val="20"/>
        </w:rPr>
      </w:pPr>
      <w:r w:rsidRPr="00F5546D">
        <w:rPr>
          <w:sz w:val="20"/>
        </w:rPr>
        <w:t>Michael Bucksteeg</w:t>
      </w:r>
      <w:r w:rsidR="00DC69F1" w:rsidRPr="00F5546D">
        <w:rPr>
          <w:sz w:val="20"/>
        </w:rPr>
        <w:t xml:space="preserve">, </w:t>
      </w:r>
      <w:r w:rsidRPr="00F5546D">
        <w:rPr>
          <w:sz w:val="20"/>
        </w:rPr>
        <w:t xml:space="preserve">University of Duisburg-Essen, </w:t>
      </w:r>
      <w:r w:rsidR="00A57CFE">
        <w:rPr>
          <w:sz w:val="20"/>
        </w:rPr>
        <w:t>+49 201/183-</w:t>
      </w:r>
      <w:r w:rsidRPr="00F5546D">
        <w:rPr>
          <w:sz w:val="20"/>
        </w:rPr>
        <w:t>2967</w:t>
      </w:r>
      <w:r w:rsidR="00DC69F1" w:rsidRPr="00F5546D">
        <w:rPr>
          <w:sz w:val="20"/>
        </w:rPr>
        <w:t xml:space="preserve">, </w:t>
      </w:r>
      <w:r w:rsidRPr="00F5546D">
        <w:rPr>
          <w:sz w:val="20"/>
        </w:rPr>
        <w:t>michael.bucksteeg@uni-due.de</w:t>
      </w:r>
    </w:p>
    <w:p w:rsidR="00DC69F1" w:rsidRDefault="00F5546D" w:rsidP="00B70C0F">
      <w:pPr>
        <w:pStyle w:val="Textkrper"/>
        <w:framePr w:w="9305" w:h="2142" w:hRule="exact" w:hSpace="187" w:wrap="auto" w:vAnchor="page" w:hAnchor="page" w:x="1424" w:y="1085"/>
        <w:jc w:val="right"/>
      </w:pPr>
      <w:r>
        <w:rPr>
          <w:sz w:val="20"/>
        </w:rPr>
        <w:t>Christoph Weber</w:t>
      </w:r>
      <w:r w:rsidR="00DC69F1">
        <w:rPr>
          <w:sz w:val="20"/>
        </w:rPr>
        <w:t xml:space="preserve">, </w:t>
      </w:r>
      <w:r w:rsidRPr="00F5546D">
        <w:rPr>
          <w:sz w:val="20"/>
        </w:rPr>
        <w:t xml:space="preserve">University </w:t>
      </w:r>
      <w:r>
        <w:rPr>
          <w:sz w:val="20"/>
        </w:rPr>
        <w:t xml:space="preserve">of </w:t>
      </w:r>
      <w:r w:rsidRPr="00F5546D">
        <w:rPr>
          <w:sz w:val="20"/>
        </w:rPr>
        <w:t>Duisburg-Essen</w:t>
      </w:r>
      <w:r w:rsidR="00DC69F1">
        <w:rPr>
          <w:sz w:val="20"/>
        </w:rPr>
        <w:t xml:space="preserve">, </w:t>
      </w:r>
      <w:r w:rsidR="00A57CFE">
        <w:rPr>
          <w:sz w:val="20"/>
        </w:rPr>
        <w:t>+49 201/183-</w:t>
      </w:r>
      <w:r>
        <w:rPr>
          <w:sz w:val="20"/>
        </w:rPr>
        <w:t>2966</w:t>
      </w:r>
      <w:r w:rsidR="00DC69F1">
        <w:rPr>
          <w:sz w:val="20"/>
        </w:rPr>
        <w:t>,</w:t>
      </w:r>
      <w:r>
        <w:rPr>
          <w:sz w:val="20"/>
        </w:rPr>
        <w:t xml:space="preserve"> christoph.weber@uni-due.de</w:t>
      </w:r>
      <w:r w:rsidR="00DC69F1">
        <w:t xml:space="preserve"> </w:t>
      </w:r>
    </w:p>
    <w:p w:rsidR="00DC69F1" w:rsidRPr="00D767DA" w:rsidRDefault="00DC69F1" w:rsidP="00B70C0F">
      <w:pPr>
        <w:pStyle w:val="Textkrper2"/>
        <w:framePr w:w="9305" w:h="2142" w:hRule="exact" w:hSpace="187" w:wrap="auto" w:vAnchor="page" w:hAnchor="page" w:x="1424" w:y="1085"/>
        <w:spacing w:after="200"/>
        <w:jc w:val="right"/>
        <w:rPr>
          <w:i/>
        </w:rPr>
      </w:pPr>
    </w:p>
    <w:p w:rsidR="00DC69F1" w:rsidRDefault="00DC69F1">
      <w:pPr>
        <w:pStyle w:val="copyright"/>
      </w:pPr>
    </w:p>
    <w:p w:rsidR="00DC69F1" w:rsidRPr="00476853" w:rsidRDefault="00DC69F1" w:rsidP="00DC69F1">
      <w:pPr>
        <w:pStyle w:val="berschrift2"/>
        <w:ind w:left="-810" w:firstLine="810"/>
        <w:rPr>
          <w:i w:val="0"/>
          <w:sz w:val="24"/>
          <w:szCs w:val="24"/>
        </w:rPr>
      </w:pPr>
      <w:r w:rsidRPr="00476853">
        <w:rPr>
          <w:i w:val="0"/>
          <w:sz w:val="24"/>
          <w:szCs w:val="24"/>
        </w:rPr>
        <w:t>Overview</w:t>
      </w:r>
    </w:p>
    <w:p w:rsidR="00DC69F1" w:rsidRPr="00A247C7" w:rsidRDefault="009A4B6C" w:rsidP="00A57CFE">
      <w:pPr>
        <w:pStyle w:val="Textkrper2"/>
        <w:spacing w:after="200"/>
        <w:rPr>
          <w:i/>
        </w:rPr>
      </w:pPr>
      <w:r>
        <w:t xml:space="preserve">In several European countries there is an ongoing debate on the introduction or further development of capacity mechanisms. Especially in France, United Kingdom and Poland the considerations are at an advanced stage. </w:t>
      </w:r>
      <w:r w:rsidR="00A57CFE">
        <w:t xml:space="preserve">While the last named countries are planning to introduce capacity markets other countries rely on </w:t>
      </w:r>
      <w:r w:rsidR="002E3637">
        <w:t>mechanisms like strategic reserve</w:t>
      </w:r>
      <w:r w:rsidR="00A57CFE">
        <w:t xml:space="preserve"> or </w:t>
      </w:r>
      <w:r w:rsidR="002E3637">
        <w:t>administrative capacity payment</w:t>
      </w:r>
      <w:r w:rsidR="00D32C63">
        <w:t>s</w:t>
      </w:r>
      <w:r w:rsidR="00A57CFE">
        <w:t xml:space="preserve">. Others in turn (e.g. the Netherlands) postponed the introduction </w:t>
      </w:r>
      <w:r w:rsidR="00A40B61">
        <w:t>of a capacity m</w:t>
      </w:r>
      <w:r w:rsidR="007C6977">
        <w:t>arket</w:t>
      </w:r>
      <w:r w:rsidR="00A40B61">
        <w:t xml:space="preserve"> </w:t>
      </w:r>
      <w:r w:rsidR="002E3637">
        <w:t>and decided</w:t>
      </w:r>
      <w:r w:rsidR="00A57CFE">
        <w:t xml:space="preserve"> to wait</w:t>
      </w:r>
      <w:r w:rsidR="007C6977">
        <w:t xml:space="preserve"> for new developments in </w:t>
      </w:r>
      <w:proofErr w:type="spellStart"/>
      <w:r w:rsidR="007C6977">
        <w:t>neigbouring</w:t>
      </w:r>
      <w:proofErr w:type="spellEnd"/>
      <w:r w:rsidR="007C6977">
        <w:t xml:space="preserve"> countries</w:t>
      </w:r>
      <w:r w:rsidR="00A57CFE">
        <w:t>. As</w:t>
      </w:r>
      <w:r>
        <w:t xml:space="preserve"> the EU Commission strives for an internationalization of the electricity sector and an integration of national power systems</w:t>
      </w:r>
      <w:r w:rsidR="00BA2531">
        <w:t xml:space="preserve"> the implementation of </w:t>
      </w:r>
      <w:r w:rsidR="00B329D5">
        <w:t>independent</w:t>
      </w:r>
      <w:r w:rsidR="00BA2531">
        <w:t xml:space="preserve"> national</w:t>
      </w:r>
      <w:r w:rsidR="001A01BC">
        <w:t xml:space="preserve"> </w:t>
      </w:r>
      <w:r>
        <w:t>capacity markets is not expedient.</w:t>
      </w:r>
      <w:r w:rsidR="00A40B61">
        <w:t xml:space="preserve"> We therefore model the impacts of capacity markets in Europe with different levels of coordination between the considered countries.</w:t>
      </w:r>
      <w:r w:rsidR="00D32C63">
        <w:t xml:space="preserve"> In first analyses</w:t>
      </w:r>
      <w:r w:rsidR="008F67C2">
        <w:t>,</w:t>
      </w:r>
      <w:r w:rsidR="00D32C63">
        <w:t xml:space="preserve"> we compare a Europe-wide capacity market with </w:t>
      </w:r>
      <w:r w:rsidR="00B329D5">
        <w:t>independent</w:t>
      </w:r>
      <w:r w:rsidR="00D32C63">
        <w:t xml:space="preserve"> national capacity markets.</w:t>
      </w:r>
    </w:p>
    <w:p w:rsidR="00E80FA4" w:rsidRDefault="00DC69F1" w:rsidP="007C6977">
      <w:pPr>
        <w:pStyle w:val="berschrift2"/>
        <w:rPr>
          <w:i w:val="0"/>
          <w:sz w:val="24"/>
          <w:szCs w:val="24"/>
        </w:rPr>
      </w:pPr>
      <w:r w:rsidRPr="00D767DA">
        <w:rPr>
          <w:i w:val="0"/>
          <w:sz w:val="24"/>
          <w:szCs w:val="24"/>
        </w:rPr>
        <w:t>Methods</w:t>
      </w:r>
    </w:p>
    <w:p w:rsidR="00E80FA4" w:rsidRPr="0058464D" w:rsidRDefault="007C6977" w:rsidP="0058464D">
      <w:pPr>
        <w:pStyle w:val="Textkrper2"/>
        <w:spacing w:after="200"/>
      </w:pPr>
      <w:r w:rsidRPr="007C6977">
        <w:t xml:space="preserve">For a quantification of the economic effects of </w:t>
      </w:r>
      <w:r>
        <w:t>coordinated capacity mechanisms</w:t>
      </w:r>
      <w:r w:rsidR="008218D8">
        <w:t xml:space="preserve"> on the European power market</w:t>
      </w:r>
      <w:r w:rsidRPr="007C6977">
        <w:t xml:space="preserve">, </w:t>
      </w:r>
      <w:r w:rsidR="008218D8">
        <w:t xml:space="preserve">a fundamental model </w:t>
      </w:r>
      <w:r w:rsidRPr="007C6977">
        <w:t xml:space="preserve">is used. </w:t>
      </w:r>
      <w:r>
        <w:t xml:space="preserve">Beforehand we </w:t>
      </w:r>
      <w:r w:rsidRPr="002665E0">
        <w:rPr>
          <w:b/>
        </w:rPr>
        <w:t>calculate the capacity requirements</w:t>
      </w:r>
      <w:r>
        <w:t xml:space="preserve"> with a </w:t>
      </w:r>
      <w:proofErr w:type="spellStart"/>
      <w:r>
        <w:t>stoachstic</w:t>
      </w:r>
      <w:proofErr w:type="spellEnd"/>
      <w:r>
        <w:t xml:space="preserve"> approach.</w:t>
      </w:r>
      <w:r w:rsidR="00817BA7">
        <w:t xml:space="preserve"> </w:t>
      </w:r>
      <w:r w:rsidR="005B1AE8">
        <w:t>In order to do so</w:t>
      </w:r>
      <w:r w:rsidR="008F67C2">
        <w:t>,</w:t>
      </w:r>
      <w:r w:rsidR="005B1AE8">
        <w:t xml:space="preserve"> we assume that the probability of a capacity shortage or a residual capacity </w:t>
      </w:r>
      <m:oMath>
        <m:r>
          <w:rPr>
            <w:rFonts w:ascii="Cambria Math" w:hAnsi="Cambria Math"/>
          </w:rPr>
          <m:t>ψ</m:t>
        </m:r>
      </m:oMath>
      <w:r w:rsidR="005B1AE8">
        <w:t xml:space="preserve"> less than or equal to zero may not exceed a pre-defined security level </w:t>
      </w:r>
      <m:oMath>
        <m:r>
          <w:rPr>
            <w:rFonts w:ascii="Cambria Math" w:hAnsi="Cambria Math"/>
          </w:rPr>
          <m:t>α</m:t>
        </m:r>
      </m:oMath>
      <w:r w:rsidR="005B1AE8">
        <w:t xml:space="preserve"> (e.g. 1 hour in 10 years). The residual capacity is determined by a convolution of the distributions of </w:t>
      </w:r>
      <w:r w:rsidR="0005182D">
        <w:t>demand</w:t>
      </w:r>
      <w:r w:rsidR="005B1AE8">
        <w:t xml:space="preserve"> and of the available capacity of all units.</w:t>
      </w:r>
      <w:r w:rsidR="0005182D">
        <w:t xml:space="preserve"> On the basis of simplified assumptions and especially under the </w:t>
      </w:r>
      <w:r w:rsidR="008F67C2">
        <w:t xml:space="preserve">hypothesis </w:t>
      </w:r>
      <w:r w:rsidR="0005182D">
        <w:t xml:space="preserve">of a normal </w:t>
      </w:r>
      <w:r w:rsidR="008F67C2">
        <w:t xml:space="preserve">distribution for the </w:t>
      </w:r>
      <w:r w:rsidR="0005182D">
        <w:t xml:space="preserve">available capacity (suitable approximation from 30 units up), this requirement can be approximately described by a linear constraint </w:t>
      </w:r>
      <w:r w:rsidR="008F67C2">
        <w:t>as in equation (</w:t>
      </w:r>
      <w:r w:rsidR="0005182D">
        <w:t>1</w:t>
      </w:r>
      <w:r w:rsidR="008F67C2">
        <w:t>)</w:t>
      </w:r>
      <w:r w:rsidR="0005182D">
        <w:t xml:space="preserve">. </w:t>
      </w:r>
      <w:r w:rsidR="0058464D">
        <w:t xml:space="preserve">The required minimum capacity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0 </m:t>
            </m:r>
          </m:sub>
        </m:sSub>
      </m:oMath>
      <w:r w:rsidR="0058464D" w:rsidRPr="0058464D">
        <w:t xml:space="preserve"> </w:t>
      </w:r>
      <w:r w:rsidR="0058464D">
        <w:t xml:space="preserve">is thereby determined iteratively, so that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ψ</m:t>
                </m:r>
              </m:sub>
            </m:sSub>
          </m:e>
        </m:acc>
        <m:d>
          <m:dPr>
            <m:ctrlPr>
              <w:rPr>
                <w:rFonts w:ascii="Cambria Math" w:hAnsi="Cambria Math"/>
              </w:rPr>
            </m:ctrlPr>
          </m:dPr>
          <m:e>
            <m:r>
              <m:rPr>
                <m:sty m:val="p"/>
              </m:rPr>
              <w:rPr>
                <w:rFonts w:ascii="Cambria Math" w:hAnsi="Cambria Math"/>
              </w:rPr>
              <m:t>0;</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o</m:t>
                </m:r>
              </m:sub>
            </m:sSub>
          </m:e>
        </m:d>
        <m:r>
          <m:rPr>
            <m:sty m:val="p"/>
          </m:rPr>
          <w:rPr>
            <w:rFonts w:ascii="Cambria Math" w:hAnsi="Cambria Math"/>
          </w:rPr>
          <m:t>=α</m:t>
        </m:r>
      </m:oMath>
      <w:r w:rsidR="0058464D">
        <w:t xml:space="preserve"> applies.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0 </m:t>
            </m:r>
          </m:sub>
        </m:sSub>
      </m:oMath>
      <w:r w:rsidR="0058464D" w:rsidRPr="0058464D">
        <w:t xml:space="preserve"> </w:t>
      </w:r>
      <w:proofErr w:type="gramStart"/>
      <w:r w:rsidR="0058464D" w:rsidRPr="0058464D">
        <w:t>specifies</w:t>
      </w:r>
      <w:proofErr w:type="gramEnd"/>
      <w:r w:rsidR="0058464D" w:rsidRPr="0058464D">
        <w:t xml:space="preserve"> the </w:t>
      </w:r>
      <w:r w:rsidR="0058464D">
        <w:t xml:space="preserve">minimum capacity to ensure the pre-defined security level and describes the capacity </w:t>
      </w:r>
      <w:r w:rsidR="008218D8">
        <w:t>demand</w:t>
      </w:r>
      <w:r w:rsidR="0058464D">
        <w:t xml:space="preserve"> for a capacity market.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222"/>
      </w:tblGrid>
      <w:tr w:rsidR="008B613D" w:rsidTr="008B613D">
        <w:tc>
          <w:tcPr>
            <w:tcW w:w="6117" w:type="dxa"/>
          </w:tcPr>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11"/>
              <w:gridCol w:w="7868"/>
              <w:gridCol w:w="567"/>
            </w:tblGrid>
            <w:tr w:rsidR="008B613D" w:rsidTr="008B613D">
              <w:tc>
                <w:tcPr>
                  <w:tcW w:w="763" w:type="dxa"/>
                </w:tcPr>
                <w:p w:rsidR="008B613D" w:rsidRDefault="008B613D" w:rsidP="00983D9B">
                  <w:pPr>
                    <w:spacing w:line="312" w:lineRule="auto"/>
                    <w:rPr>
                      <w:rFonts w:ascii="Cambria" w:hAnsi="Cambria"/>
                      <w:iCs/>
                      <w:sz w:val="24"/>
                    </w:rPr>
                  </w:pPr>
                </w:p>
              </w:tc>
              <w:tc>
                <w:tcPr>
                  <w:tcW w:w="7879" w:type="dxa"/>
                  <w:gridSpan w:val="2"/>
                  <w:hideMark/>
                </w:tcPr>
                <w:p w:rsidR="008B613D" w:rsidRDefault="008B613D" w:rsidP="00983D9B">
                  <w:pPr>
                    <w:spacing w:line="312" w:lineRule="auto"/>
                    <w:rPr>
                      <w:rFonts w:ascii="Cambria" w:hAnsi="Cambria"/>
                      <w:iCs/>
                      <w:sz w:val="24"/>
                    </w:rPr>
                  </w:pPr>
                  <m:oMathPara>
                    <m:oMathParaPr>
                      <m:jc m:val="left"/>
                    </m:oMathParaPr>
                    <m:oMath>
                      <m:r>
                        <w:rPr>
                          <w:rFonts w:ascii="Cambria Math" w:hAnsi="Cambria Math"/>
                        </w:rPr>
                        <m:t>P≥</m:t>
                      </m:r>
                      <m:sSub>
                        <m:sSubPr>
                          <m:ctrlPr>
                            <w:rPr>
                              <w:rFonts w:ascii="Cambria Math" w:hAnsi="Cambria Math"/>
                              <w:i/>
                              <w:iCs/>
                              <w:sz w:val="24"/>
                            </w:rPr>
                          </m:ctrlPr>
                        </m:sSubPr>
                        <m:e>
                          <m:r>
                            <w:rPr>
                              <w:rFonts w:ascii="Cambria Math" w:hAnsi="Cambria Math"/>
                            </w:rPr>
                            <m:t>P</m:t>
                          </m:r>
                        </m:e>
                        <m:sub>
                          <m:r>
                            <w:rPr>
                              <w:rFonts w:ascii="Cambria Math" w:hAnsi="Cambria Math"/>
                            </w:rPr>
                            <m:t>0</m:t>
                          </m:r>
                        </m:sub>
                      </m:sSub>
                      <m:box>
                        <m:boxPr>
                          <m:opEmu m:val="1"/>
                          <m:ctrlPr>
                            <w:rPr>
                              <w:rFonts w:ascii="Cambria Math" w:hAnsi="Cambria Math"/>
                              <w:i/>
                              <w:iCs/>
                              <w:sz w:val="24"/>
                            </w:rPr>
                          </m:ctrlPr>
                        </m:boxPr>
                        <m:e>
                          <m:groupChr>
                            <m:groupChrPr>
                              <m:chr m:val="⇒"/>
                              <m:vertJc m:val="bot"/>
                              <m:ctrlPr>
                                <w:rPr>
                                  <w:rFonts w:ascii="Cambria Math" w:hAnsi="Cambria Math"/>
                                  <w:i/>
                                  <w:iCs/>
                                  <w:sz w:val="24"/>
                                </w:rPr>
                              </m:ctrlPr>
                            </m:groupChrPr>
                            <m:e/>
                          </m:groupChr>
                        </m:e>
                      </m:box>
                      <m:nary>
                        <m:naryPr>
                          <m:chr m:val="∑"/>
                          <m:limLoc m:val="undOvr"/>
                          <m:supHide m:val="1"/>
                          <m:ctrlPr>
                            <w:rPr>
                              <w:rFonts w:ascii="Cambria Math" w:hAnsi="Cambria Math"/>
                              <w:i/>
                              <w:iCs/>
                              <w:sz w:val="24"/>
                            </w:rPr>
                          </m:ctrlPr>
                        </m:naryPr>
                        <m:sub>
                          <m:r>
                            <w:rPr>
                              <w:rFonts w:ascii="Cambria Math" w:hAnsi="Cambria Math"/>
                            </w:rPr>
                            <m:t>Geo</m:t>
                          </m:r>
                        </m:sub>
                        <m:sup/>
                        <m:e>
                          <m:nary>
                            <m:naryPr>
                              <m:chr m:val="∑"/>
                              <m:limLoc m:val="undOvr"/>
                              <m:supHide m:val="1"/>
                              <m:ctrlPr>
                                <w:rPr>
                                  <w:rFonts w:ascii="Cambria Math" w:hAnsi="Cambria Math"/>
                                  <w:i/>
                                  <w:iCs/>
                                  <w:sz w:val="24"/>
                                </w:rPr>
                              </m:ctrlPr>
                            </m:naryPr>
                            <m:sub>
                              <m:r>
                                <w:rPr>
                                  <w:rFonts w:ascii="Cambria Math" w:hAnsi="Cambria Math"/>
                                </w:rPr>
                                <m:t>Unit</m:t>
                              </m:r>
                            </m:sub>
                            <m:sup/>
                            <m:e>
                              <m:sSub>
                                <m:sSubPr>
                                  <m:ctrlPr>
                                    <w:rPr>
                                      <w:rFonts w:ascii="Cambria Math" w:hAnsi="Cambria Math"/>
                                      <w:i/>
                                      <w:iCs/>
                                      <w:sz w:val="24"/>
                                    </w:rPr>
                                  </m:ctrlPr>
                                </m:sSubPr>
                                <m:e>
                                  <m:r>
                                    <w:rPr>
                                      <w:rFonts w:ascii="Cambria Math" w:hAnsi="Cambria Math"/>
                                    </w:rPr>
                                    <m:t>P</m:t>
                                  </m:r>
                                </m:e>
                                <m:sub>
                                  <m:r>
                                    <w:rPr>
                                      <w:rFonts w:ascii="Cambria Math" w:hAnsi="Cambria Math"/>
                                    </w:rPr>
                                    <m:t>Unit</m:t>
                                  </m:r>
                                </m:sub>
                              </m:sSub>
                            </m:e>
                          </m:nary>
                        </m:e>
                      </m:nary>
                      <m:r>
                        <w:rPr>
                          <w:rFonts w:ascii="Cambria Math" w:hAnsi="Cambria Math"/>
                        </w:rPr>
                        <m:t xml:space="preserve"> ≥</m:t>
                      </m:r>
                      <m:sSub>
                        <m:sSubPr>
                          <m:ctrlPr>
                            <w:rPr>
                              <w:rFonts w:ascii="Cambria Math" w:hAnsi="Cambria Math"/>
                              <w:i/>
                              <w:iCs/>
                              <w:sz w:val="24"/>
                            </w:rPr>
                          </m:ctrlPr>
                        </m:sSubPr>
                        <m:e>
                          <m:r>
                            <w:rPr>
                              <w:rFonts w:ascii="Cambria Math" w:hAnsi="Cambria Math"/>
                            </w:rPr>
                            <m:t>P</m:t>
                          </m:r>
                        </m:e>
                        <m:sub>
                          <m:r>
                            <w:rPr>
                              <w:rFonts w:ascii="Cambria Math" w:hAnsi="Cambria Math"/>
                            </w:rPr>
                            <m:t>0</m:t>
                          </m:r>
                        </m:sub>
                      </m:sSub>
                    </m:oMath>
                  </m:oMathPara>
                </w:p>
              </w:tc>
              <w:tc>
                <w:tcPr>
                  <w:tcW w:w="567" w:type="dxa"/>
                  <w:vAlign w:val="center"/>
                  <w:hideMark/>
                </w:tcPr>
                <w:p w:rsidR="008B613D" w:rsidRDefault="008F67C2" w:rsidP="008B613D">
                  <w:pPr>
                    <w:spacing w:line="312" w:lineRule="auto"/>
                    <w:jc w:val="right"/>
                    <w:rPr>
                      <w:rFonts w:ascii="Cambria" w:hAnsi="Cambria"/>
                      <w:iCs/>
                      <w:sz w:val="24"/>
                    </w:rPr>
                  </w:pPr>
                  <w:r>
                    <w:rPr>
                      <w:iCs/>
                    </w:rPr>
                    <w:t>(</w:t>
                  </w:r>
                  <w:r w:rsidR="008B613D">
                    <w:rPr>
                      <w:iCs/>
                    </w:rPr>
                    <w:t>1</w:t>
                  </w:r>
                  <w:r>
                    <w:rPr>
                      <w:iCs/>
                    </w:rPr>
                    <w:t>)</w:t>
                  </w:r>
                </w:p>
              </w:tc>
            </w:tr>
            <w:tr w:rsidR="008B613D" w:rsidTr="008B613D">
              <w:tc>
                <w:tcPr>
                  <w:tcW w:w="774" w:type="dxa"/>
                  <w:gridSpan w:val="2"/>
                  <w:hideMark/>
                </w:tcPr>
                <w:p w:rsidR="008B613D" w:rsidRDefault="008B613D" w:rsidP="00983D9B">
                  <w:pPr>
                    <w:spacing w:line="312" w:lineRule="auto"/>
                    <w:rPr>
                      <w:rFonts w:ascii="Cambria" w:hAnsi="Cambria"/>
                      <w:iCs/>
                      <w:sz w:val="24"/>
                    </w:rPr>
                  </w:pPr>
                  <m:oMathPara>
                    <m:oMath>
                      <m:r>
                        <w:rPr>
                          <w:rFonts w:ascii="Cambria Math" w:hAnsi="Cambria Math"/>
                        </w:rPr>
                        <m:t>where</m:t>
                      </m:r>
                    </m:oMath>
                  </m:oMathPara>
                </w:p>
              </w:tc>
              <w:tc>
                <w:tcPr>
                  <w:tcW w:w="7868" w:type="dxa"/>
                  <w:hideMark/>
                </w:tcPr>
                <w:p w:rsidR="008B613D" w:rsidRDefault="00B65B1F" w:rsidP="00D33520">
                  <w:pPr>
                    <w:spacing w:line="312" w:lineRule="auto"/>
                    <w:rPr>
                      <w:rFonts w:ascii="Cambria" w:hAnsi="Cambria"/>
                      <w:iCs/>
                      <w:sz w:val="24"/>
                    </w:rPr>
                  </w:pPr>
                  <m:oMathPara>
                    <m:oMathParaPr>
                      <m:jc m:val="left"/>
                    </m:oMathParaPr>
                    <m:oMath>
                      <m:sSub>
                        <m:sSubPr>
                          <m:ctrlPr>
                            <w:rPr>
                              <w:rFonts w:ascii="Cambria Math" w:hAnsi="Cambria Math"/>
                              <w:i/>
                              <w:iCs/>
                              <w:sz w:val="24"/>
                            </w:rPr>
                          </m:ctrlPr>
                        </m:sSubPr>
                        <m:e>
                          <m:r>
                            <w:rPr>
                              <w:rFonts w:ascii="Cambria Math" w:hAnsi="Cambria Math"/>
                            </w:rPr>
                            <m:t>P</m:t>
                          </m:r>
                        </m:e>
                        <m:sub>
                          <m:r>
                            <w:rPr>
                              <w:rFonts w:ascii="Cambria Math" w:hAnsi="Cambria Math"/>
                            </w:rPr>
                            <m:t>Unit</m:t>
                          </m:r>
                        </m:sub>
                      </m:sSub>
                      <m:r>
                        <w:rPr>
                          <w:rFonts w:ascii="Cambria Math" w:hAnsi="Cambria Math"/>
                        </w:rPr>
                        <m:t>∈ </m:t>
                      </m:r>
                      <m:d>
                        <m:dPr>
                          <m:begChr m:val="{"/>
                          <m:endChr m:val="}"/>
                          <m:ctrlPr>
                            <w:rPr>
                              <w:rFonts w:ascii="Cambria Math" w:hAnsi="Cambria Math"/>
                              <w:i/>
                              <w:iCs/>
                              <w:sz w:val="24"/>
                            </w:rPr>
                          </m:ctrlPr>
                        </m:dPr>
                        <m:e>
                          <m:r>
                            <w:rPr>
                              <w:rFonts w:ascii="Cambria Math" w:hAnsi="Cambria Math"/>
                            </w:rPr>
                            <m:t>Nuclear, Lignite, Coal, Gas, Oil, Biomass, Water</m:t>
                          </m:r>
                        </m:e>
                      </m:d>
                    </m:oMath>
                  </m:oMathPara>
                </w:p>
              </w:tc>
              <w:tc>
                <w:tcPr>
                  <w:tcW w:w="567" w:type="dxa"/>
                </w:tcPr>
                <w:p w:rsidR="008B613D" w:rsidRDefault="008B613D" w:rsidP="00983D9B">
                  <w:pPr>
                    <w:spacing w:line="312" w:lineRule="auto"/>
                    <w:rPr>
                      <w:rFonts w:ascii="Cambria" w:hAnsi="Cambria"/>
                      <w:iCs/>
                      <w:sz w:val="24"/>
                    </w:rPr>
                  </w:pPr>
                </w:p>
              </w:tc>
            </w:tr>
            <w:tr w:rsidR="008B613D" w:rsidTr="008B613D">
              <w:tc>
                <w:tcPr>
                  <w:tcW w:w="774" w:type="dxa"/>
                  <w:gridSpan w:val="2"/>
                </w:tcPr>
                <w:p w:rsidR="008B613D" w:rsidRDefault="008B613D" w:rsidP="00983D9B">
                  <w:pPr>
                    <w:spacing w:line="312" w:lineRule="auto"/>
                    <w:rPr>
                      <w:rFonts w:ascii="Cambria" w:hAnsi="Cambria"/>
                      <w:iCs/>
                      <w:sz w:val="24"/>
                    </w:rPr>
                  </w:pPr>
                </w:p>
              </w:tc>
              <w:tc>
                <w:tcPr>
                  <w:tcW w:w="7868" w:type="dxa"/>
                  <w:hideMark/>
                </w:tcPr>
                <w:p w:rsidR="008B613D" w:rsidRDefault="008B613D" w:rsidP="00D33520">
                  <w:pPr>
                    <w:spacing w:line="312" w:lineRule="auto"/>
                    <w:rPr>
                      <w:rFonts w:ascii="Cambria" w:hAnsi="Cambria"/>
                      <w:iCs/>
                      <w:sz w:val="24"/>
                    </w:rPr>
                  </w:pPr>
                  <m:oMathPara>
                    <m:oMathParaPr>
                      <m:jc m:val="left"/>
                    </m:oMathParaPr>
                    <m:oMath>
                      <m:r>
                        <w:rPr>
                          <w:rFonts w:ascii="Cambria Math" w:hAnsi="Cambria Math"/>
                        </w:rPr>
                        <m:t>Geo:geographical Entity (Europe, CWE, Country)</m:t>
                      </m:r>
                    </m:oMath>
                  </m:oMathPara>
                </w:p>
              </w:tc>
              <w:tc>
                <w:tcPr>
                  <w:tcW w:w="567" w:type="dxa"/>
                </w:tcPr>
                <w:p w:rsidR="008B613D" w:rsidRDefault="008B613D" w:rsidP="00983D9B">
                  <w:pPr>
                    <w:spacing w:line="312" w:lineRule="auto"/>
                    <w:rPr>
                      <w:rFonts w:ascii="Cambria" w:hAnsi="Cambria"/>
                      <w:iCs/>
                      <w:sz w:val="24"/>
                    </w:rPr>
                  </w:pPr>
                </w:p>
              </w:tc>
            </w:tr>
          </w:tbl>
          <w:p w:rsidR="008B613D" w:rsidRDefault="008B613D" w:rsidP="00983D9B">
            <w:pPr>
              <w:spacing w:line="312" w:lineRule="auto"/>
              <w:rPr>
                <w:rFonts w:ascii="Cambria" w:hAnsi="Cambria"/>
                <w:iCs/>
                <w:sz w:val="24"/>
              </w:rPr>
            </w:pPr>
          </w:p>
        </w:tc>
        <w:tc>
          <w:tcPr>
            <w:tcW w:w="304" w:type="dxa"/>
            <w:vAlign w:val="center"/>
          </w:tcPr>
          <w:p w:rsidR="008B613D" w:rsidRDefault="008B613D" w:rsidP="00983D9B">
            <w:pPr>
              <w:spacing w:line="312" w:lineRule="auto"/>
              <w:jc w:val="center"/>
              <w:rPr>
                <w:rFonts w:ascii="Cambria" w:hAnsi="Cambria"/>
                <w:iCs/>
                <w:sz w:val="24"/>
              </w:rPr>
            </w:pPr>
          </w:p>
        </w:tc>
      </w:tr>
    </w:tbl>
    <w:p w:rsidR="00B46043" w:rsidRDefault="008218D8" w:rsidP="008218D8">
      <w:pPr>
        <w:pStyle w:val="Textkrper2"/>
        <w:spacing w:after="200"/>
      </w:pPr>
      <w:r>
        <w:t xml:space="preserve">The capacity restriction includes installed capacities </w:t>
      </w:r>
      <m:oMath>
        <m:r>
          <w:rPr>
            <w:rFonts w:ascii="Cambria Math" w:hAnsi="Cambria Math"/>
          </w:rPr>
          <m:t>P</m:t>
        </m:r>
      </m:oMath>
      <w:r>
        <w:t xml:space="preserve"> of </w:t>
      </w:r>
      <w:r w:rsidR="008F67C2">
        <w:t xml:space="preserve">conventional </w:t>
      </w:r>
      <w:r>
        <w:t xml:space="preserve">thermal units and predictable renewables like hydro and biomass. According to </w:t>
      </w:r>
      <w:r w:rsidR="008F67C2">
        <w:t>equation (</w:t>
      </w:r>
      <w:r>
        <w:t>1</w:t>
      </w:r>
      <w:r w:rsidR="008F67C2">
        <w:t>),</w:t>
      </w:r>
      <w:r>
        <w:t xml:space="preserve"> the sum of the installed capacities must at least correspond to the given capacity requirement.</w:t>
      </w:r>
    </w:p>
    <w:p w:rsidR="008218D8" w:rsidRPr="008218D8" w:rsidRDefault="002665E0" w:rsidP="008218D8">
      <w:pPr>
        <w:pStyle w:val="Textkrper2"/>
        <w:spacing w:after="200"/>
      </w:pPr>
      <w:r>
        <w:t>The capacity constraint is then implemented into t</w:t>
      </w:r>
      <w:r w:rsidR="008218D8" w:rsidRPr="007C6977">
        <w:t xml:space="preserve">he </w:t>
      </w:r>
      <w:r w:rsidR="008218D8" w:rsidRPr="002665E0">
        <w:rPr>
          <w:b/>
        </w:rPr>
        <w:t xml:space="preserve">stochastic European </w:t>
      </w:r>
      <w:r w:rsidR="008F67C2">
        <w:rPr>
          <w:b/>
        </w:rPr>
        <w:t>E</w:t>
      </w:r>
      <w:r w:rsidR="008F67C2" w:rsidRPr="002665E0">
        <w:rPr>
          <w:b/>
        </w:rPr>
        <w:t xml:space="preserve">lectricity </w:t>
      </w:r>
      <w:r w:rsidR="008F67C2">
        <w:rPr>
          <w:b/>
        </w:rPr>
        <w:t>M</w:t>
      </w:r>
      <w:r w:rsidR="008F67C2" w:rsidRPr="002665E0">
        <w:rPr>
          <w:b/>
        </w:rPr>
        <w:t xml:space="preserve">arket </w:t>
      </w:r>
      <w:r w:rsidR="008F67C2">
        <w:rPr>
          <w:b/>
        </w:rPr>
        <w:t>M</w:t>
      </w:r>
      <w:r w:rsidR="008F67C2" w:rsidRPr="002665E0">
        <w:rPr>
          <w:b/>
        </w:rPr>
        <w:t>odel</w:t>
      </w:r>
      <w:r w:rsidR="008F67C2" w:rsidRPr="007C6977">
        <w:t xml:space="preserve"> </w:t>
      </w:r>
      <w:r w:rsidR="008218D8" w:rsidRPr="002665E0">
        <w:rPr>
          <w:b/>
        </w:rPr>
        <w:t>(E2M2s)</w:t>
      </w:r>
      <w:r>
        <w:t xml:space="preserve">. </w:t>
      </w:r>
      <w:r w:rsidRPr="002665E0">
        <w:t>Assuming functioning competitive markets, market results are determined through optimization in the E2M2s model. That leads to an assignment of cost efficient power plants to cover demand. The model is formulated as a linear, stochastic problem with different regions and different time steps.</w:t>
      </w:r>
      <w:r>
        <w:t xml:space="preserve"> </w:t>
      </w:r>
      <w:r>
        <w:rPr>
          <w:lang w:val="en-US"/>
        </w:rPr>
        <w:t>D</w:t>
      </w:r>
      <w:r w:rsidRPr="003D4F7F">
        <w:rPr>
          <w:lang w:val="en-US"/>
        </w:rPr>
        <w:t>etailed technical limitations</w:t>
      </w:r>
      <w:r>
        <w:rPr>
          <w:lang w:val="en-US"/>
        </w:rPr>
        <w:t xml:space="preserve"> like </w:t>
      </w:r>
      <w:proofErr w:type="spellStart"/>
      <w:r>
        <w:rPr>
          <w:lang w:val="en-US"/>
        </w:rPr>
        <w:t>start up</w:t>
      </w:r>
      <w:proofErr w:type="spellEnd"/>
      <w:r>
        <w:rPr>
          <w:lang w:val="en-US"/>
        </w:rPr>
        <w:t xml:space="preserve"> costs</w:t>
      </w:r>
      <w:r w:rsidR="00714BA7">
        <w:rPr>
          <w:lang w:val="en-US"/>
        </w:rPr>
        <w:t xml:space="preserve">, part load efficiencies or transmission capacities </w:t>
      </w:r>
      <w:r>
        <w:rPr>
          <w:lang w:val="en-US"/>
        </w:rPr>
        <w:t>are considered</w:t>
      </w:r>
      <w:r w:rsidRPr="003D4F7F">
        <w:rPr>
          <w:lang w:val="en-US"/>
        </w:rPr>
        <w:t xml:space="preserve"> </w:t>
      </w:r>
      <w:r>
        <w:rPr>
          <w:lang w:val="en-US"/>
        </w:rPr>
        <w:t xml:space="preserve">in further side constraints of the </w:t>
      </w:r>
      <w:r w:rsidRPr="003D4F7F">
        <w:rPr>
          <w:lang w:val="en-US"/>
        </w:rPr>
        <w:t>power system.</w:t>
      </w:r>
      <w:r w:rsidR="00DD6606">
        <w:rPr>
          <w:rStyle w:val="Funotenzeichen"/>
          <w:lang w:val="en-US"/>
        </w:rPr>
        <w:footnoteReference w:id="1"/>
      </w:r>
      <w:r w:rsidR="00714BA7">
        <w:rPr>
          <w:lang w:val="en-US"/>
        </w:rPr>
        <w:t xml:space="preserve"> In scenarios with </w:t>
      </w:r>
      <w:r w:rsidR="008F67C2">
        <w:rPr>
          <w:lang w:val="en-US"/>
        </w:rPr>
        <w:t xml:space="preserve">a </w:t>
      </w:r>
      <w:r w:rsidR="00714BA7">
        <w:rPr>
          <w:lang w:val="en-US"/>
        </w:rPr>
        <w:t>capacity constraint</w:t>
      </w:r>
      <w:r w:rsidR="008F67C2">
        <w:rPr>
          <w:lang w:val="en-US"/>
        </w:rPr>
        <w:t>,</w:t>
      </w:r>
      <w:r w:rsidR="00714BA7">
        <w:rPr>
          <w:lang w:val="en-US"/>
        </w:rPr>
        <w:t xml:space="preserve"> power plant investments may be refinanced not only by revenues on the energy only market and markets for </w:t>
      </w:r>
      <w:r w:rsidR="00234015">
        <w:rPr>
          <w:lang w:val="en-US"/>
        </w:rPr>
        <w:t>balancing</w:t>
      </w:r>
      <w:r w:rsidR="00714BA7">
        <w:rPr>
          <w:lang w:val="en-US"/>
        </w:rPr>
        <w:t xml:space="preserve"> services, but also by revenues on the capacity market.</w:t>
      </w:r>
    </w:p>
    <w:p w:rsidR="008771AF" w:rsidRPr="008771AF" w:rsidRDefault="00DC69F1" w:rsidP="008771AF">
      <w:pPr>
        <w:pStyle w:val="berschrift2"/>
        <w:rPr>
          <w:i w:val="0"/>
          <w:sz w:val="24"/>
          <w:szCs w:val="24"/>
        </w:rPr>
      </w:pPr>
      <w:r w:rsidRPr="00D767DA">
        <w:rPr>
          <w:i w:val="0"/>
          <w:sz w:val="24"/>
          <w:szCs w:val="24"/>
        </w:rPr>
        <w:t>Results</w:t>
      </w:r>
    </w:p>
    <w:p w:rsidR="00DC69F1" w:rsidRDefault="00AD2EB8" w:rsidP="008771AF">
      <w:pPr>
        <w:pStyle w:val="berschrift2"/>
        <w:ind w:firstLine="357"/>
        <w:jc w:val="both"/>
        <w:rPr>
          <w:rFonts w:ascii="Times New Roman" w:hAnsi="Times New Roman"/>
          <w:b w:val="0"/>
          <w:i w:val="0"/>
          <w:sz w:val="20"/>
        </w:rPr>
      </w:pPr>
      <w:r>
        <w:rPr>
          <w:rFonts w:ascii="Times New Roman" w:hAnsi="Times New Roman"/>
          <w:b w:val="0"/>
          <w:i w:val="0"/>
          <w:sz w:val="20"/>
        </w:rPr>
        <w:t>W</w:t>
      </w:r>
      <w:r w:rsidR="00FB35D6">
        <w:rPr>
          <w:rFonts w:ascii="Times New Roman" w:hAnsi="Times New Roman"/>
          <w:b w:val="0"/>
          <w:i w:val="0"/>
          <w:sz w:val="20"/>
        </w:rPr>
        <w:t>e compare the in</w:t>
      </w:r>
      <w:r w:rsidR="00BA2531">
        <w:rPr>
          <w:rFonts w:ascii="Times New Roman" w:hAnsi="Times New Roman"/>
          <w:b w:val="0"/>
          <w:i w:val="0"/>
          <w:sz w:val="20"/>
        </w:rPr>
        <w:t xml:space="preserve">troduction of </w:t>
      </w:r>
      <w:r w:rsidR="00B329D5">
        <w:rPr>
          <w:rFonts w:ascii="Times New Roman" w:hAnsi="Times New Roman"/>
          <w:b w:val="0"/>
          <w:i w:val="0"/>
          <w:sz w:val="20"/>
        </w:rPr>
        <w:t>independent</w:t>
      </w:r>
      <w:r w:rsidR="00BA2531">
        <w:rPr>
          <w:rFonts w:ascii="Times New Roman" w:hAnsi="Times New Roman"/>
          <w:b w:val="0"/>
          <w:i w:val="0"/>
          <w:sz w:val="20"/>
        </w:rPr>
        <w:t xml:space="preserve"> national</w:t>
      </w:r>
      <w:r w:rsidR="00FB35D6">
        <w:rPr>
          <w:rFonts w:ascii="Times New Roman" w:hAnsi="Times New Roman"/>
          <w:b w:val="0"/>
          <w:i w:val="0"/>
          <w:sz w:val="20"/>
        </w:rPr>
        <w:t xml:space="preserve"> capacity markets with a Europe-wide capacity market. A Europe-wide mechanism may </w:t>
      </w:r>
      <w:r w:rsidR="008F67C2">
        <w:rPr>
          <w:rFonts w:ascii="Times New Roman" w:hAnsi="Times New Roman"/>
          <w:b w:val="0"/>
          <w:i w:val="0"/>
          <w:sz w:val="20"/>
        </w:rPr>
        <w:t>be difficult to realize given national energy policies</w:t>
      </w:r>
      <w:r w:rsidR="00FB35D6">
        <w:rPr>
          <w:rFonts w:ascii="Times New Roman" w:hAnsi="Times New Roman"/>
          <w:b w:val="0"/>
          <w:i w:val="0"/>
          <w:sz w:val="20"/>
        </w:rPr>
        <w:t xml:space="preserve"> and ambitions to achieve national self-sufficiency. However, this case provides a benchmark against which the other scenarios should be compared. </w:t>
      </w:r>
      <w:r w:rsidR="00FB35D6">
        <w:rPr>
          <w:rFonts w:ascii="Times New Roman" w:hAnsi="Times New Roman"/>
          <w:b w:val="0"/>
          <w:i w:val="0"/>
          <w:sz w:val="20"/>
        </w:rPr>
        <w:lastRenderedPageBreak/>
        <w:t xml:space="preserve">Table 1 shows the computed capacity requirements. The results indicate that </w:t>
      </w:r>
      <w:r w:rsidR="00B329D5">
        <w:rPr>
          <w:rFonts w:ascii="Times New Roman" w:hAnsi="Times New Roman"/>
          <w:b w:val="0"/>
          <w:i w:val="0"/>
          <w:sz w:val="20"/>
        </w:rPr>
        <w:t>independent</w:t>
      </w:r>
      <w:r w:rsidR="00BA2531">
        <w:rPr>
          <w:rFonts w:ascii="Times New Roman" w:hAnsi="Times New Roman"/>
          <w:b w:val="0"/>
          <w:i w:val="0"/>
          <w:sz w:val="20"/>
        </w:rPr>
        <w:t xml:space="preserve"> national</w:t>
      </w:r>
      <w:r w:rsidR="00FB35D6">
        <w:rPr>
          <w:rFonts w:ascii="Times New Roman" w:hAnsi="Times New Roman"/>
          <w:b w:val="0"/>
          <w:i w:val="0"/>
          <w:sz w:val="20"/>
        </w:rPr>
        <w:t xml:space="preserve"> capacity markets lead to </w:t>
      </w:r>
      <w:r w:rsidR="002436D6">
        <w:rPr>
          <w:rFonts w:ascii="Times New Roman" w:hAnsi="Times New Roman"/>
          <w:b w:val="0"/>
          <w:i w:val="0"/>
          <w:sz w:val="20"/>
        </w:rPr>
        <w:t>higher capacity requirements, as firm capacity</w:t>
      </w:r>
      <w:r w:rsidR="008A2058">
        <w:rPr>
          <w:rFonts w:ascii="Times New Roman" w:hAnsi="Times New Roman"/>
          <w:b w:val="0"/>
          <w:i w:val="0"/>
          <w:sz w:val="20"/>
        </w:rPr>
        <w:t xml:space="preserve"> to meet peak demand</w:t>
      </w:r>
      <w:r w:rsidR="002436D6">
        <w:rPr>
          <w:rFonts w:ascii="Times New Roman" w:hAnsi="Times New Roman"/>
          <w:b w:val="0"/>
          <w:i w:val="0"/>
          <w:sz w:val="20"/>
        </w:rPr>
        <w:t xml:space="preserve"> has to be provided </w:t>
      </w:r>
      <w:r w:rsidR="008A2058">
        <w:rPr>
          <w:rFonts w:ascii="Times New Roman" w:hAnsi="Times New Roman"/>
          <w:b w:val="0"/>
          <w:i w:val="0"/>
          <w:sz w:val="20"/>
        </w:rPr>
        <w:t>by every count</w:t>
      </w:r>
      <w:r w:rsidR="00670053">
        <w:rPr>
          <w:rFonts w:ascii="Times New Roman" w:hAnsi="Times New Roman"/>
          <w:b w:val="0"/>
          <w:i w:val="0"/>
          <w:sz w:val="20"/>
        </w:rPr>
        <w:t>r</w:t>
      </w:r>
      <w:r w:rsidR="008A2058">
        <w:rPr>
          <w:rFonts w:ascii="Times New Roman" w:hAnsi="Times New Roman"/>
          <w:b w:val="0"/>
          <w:i w:val="0"/>
          <w:sz w:val="20"/>
        </w:rPr>
        <w:t xml:space="preserve">y </w:t>
      </w:r>
      <w:r w:rsidR="00670053">
        <w:rPr>
          <w:rFonts w:ascii="Times New Roman" w:hAnsi="Times New Roman"/>
          <w:b w:val="0"/>
          <w:i w:val="0"/>
          <w:sz w:val="20"/>
        </w:rPr>
        <w:t>independently ignoring</w:t>
      </w:r>
      <w:r w:rsidR="008A2058">
        <w:rPr>
          <w:rFonts w:ascii="Times New Roman" w:hAnsi="Times New Roman"/>
          <w:b w:val="0"/>
          <w:i w:val="0"/>
          <w:sz w:val="20"/>
        </w:rPr>
        <w:t xml:space="preserve"> </w:t>
      </w:r>
      <w:r w:rsidR="008F67C2">
        <w:rPr>
          <w:rFonts w:ascii="Times New Roman" w:hAnsi="Times New Roman"/>
          <w:b w:val="0"/>
          <w:i w:val="0"/>
          <w:sz w:val="20"/>
        </w:rPr>
        <w:t xml:space="preserve">synergies between </w:t>
      </w:r>
      <w:r w:rsidR="008A2058">
        <w:rPr>
          <w:rFonts w:ascii="Times New Roman" w:hAnsi="Times New Roman"/>
          <w:b w:val="0"/>
          <w:i w:val="0"/>
          <w:sz w:val="20"/>
        </w:rPr>
        <w:t>integrated national power markets.</w:t>
      </w:r>
      <w:r w:rsidR="00F50E48">
        <w:rPr>
          <w:rFonts w:ascii="Times New Roman" w:hAnsi="Times New Roman"/>
          <w:b w:val="0"/>
          <w:i w:val="0"/>
          <w:sz w:val="20"/>
        </w:rPr>
        <w:t xml:space="preserve"> </w:t>
      </w:r>
      <w:r w:rsidR="00884E99">
        <w:rPr>
          <w:rFonts w:ascii="Times New Roman" w:hAnsi="Times New Roman"/>
          <w:b w:val="0"/>
          <w:i w:val="0"/>
          <w:sz w:val="20"/>
        </w:rPr>
        <w:t>The j</w:t>
      </w:r>
      <w:r w:rsidR="00F50E48">
        <w:rPr>
          <w:rFonts w:ascii="Times New Roman" w:hAnsi="Times New Roman"/>
          <w:b w:val="0"/>
          <w:i w:val="0"/>
          <w:sz w:val="20"/>
        </w:rPr>
        <w:t>oint provision</w:t>
      </w:r>
      <w:r w:rsidR="00884E99">
        <w:rPr>
          <w:rFonts w:ascii="Times New Roman" w:hAnsi="Times New Roman"/>
          <w:b w:val="0"/>
          <w:i w:val="0"/>
          <w:sz w:val="20"/>
        </w:rPr>
        <w:t xml:space="preserve"> in case of a Europe-wide capacity market reduces the capacity requirements by roughly 10 </w:t>
      </w:r>
      <w:r w:rsidR="00173A95">
        <w:rPr>
          <w:rFonts w:ascii="Times New Roman" w:hAnsi="Times New Roman"/>
          <w:b w:val="0"/>
          <w:i w:val="0"/>
          <w:sz w:val="20"/>
        </w:rPr>
        <w:t>% (6</w:t>
      </w:r>
      <w:r w:rsidR="00447B7E">
        <w:rPr>
          <w:rFonts w:ascii="Times New Roman" w:hAnsi="Times New Roman"/>
          <w:b w:val="0"/>
          <w:i w:val="0"/>
          <w:sz w:val="20"/>
        </w:rPr>
        <w:t>60.98</w:t>
      </w:r>
      <w:r w:rsidR="00173A95">
        <w:rPr>
          <w:rFonts w:ascii="Times New Roman" w:hAnsi="Times New Roman"/>
          <w:b w:val="0"/>
          <w:i w:val="0"/>
          <w:sz w:val="20"/>
        </w:rPr>
        <w:t xml:space="preserve"> relative to 7</w:t>
      </w:r>
      <w:r w:rsidR="00447B7E">
        <w:rPr>
          <w:rFonts w:ascii="Times New Roman" w:hAnsi="Times New Roman"/>
          <w:b w:val="0"/>
          <w:i w:val="0"/>
          <w:sz w:val="20"/>
        </w:rPr>
        <w:t>26.90</w:t>
      </w:r>
      <w:r w:rsidR="00173A95">
        <w:rPr>
          <w:rFonts w:ascii="Times New Roman" w:hAnsi="Times New Roman"/>
          <w:b w:val="0"/>
          <w:i w:val="0"/>
          <w:sz w:val="20"/>
        </w:rPr>
        <w:t xml:space="preserve"> GW).</w:t>
      </w:r>
    </w:p>
    <w:p w:rsidR="00173A95" w:rsidRPr="00697048" w:rsidRDefault="00173A95" w:rsidP="00173A95"/>
    <w:p w:rsidR="00AC2710" w:rsidRPr="00114EBB" w:rsidRDefault="00AC2710" w:rsidP="00114EBB">
      <w:pPr>
        <w:pStyle w:val="Beschriftung"/>
        <w:keepNext/>
        <w:rPr>
          <w:color w:val="auto"/>
        </w:rPr>
      </w:pPr>
      <w:r w:rsidRPr="00114EBB">
        <w:rPr>
          <w:color w:val="auto"/>
        </w:rPr>
        <w:t xml:space="preserve">Table </w:t>
      </w:r>
      <w:r w:rsidRPr="00114EBB">
        <w:rPr>
          <w:color w:val="auto"/>
        </w:rPr>
        <w:fldChar w:fldCharType="begin"/>
      </w:r>
      <w:r w:rsidRPr="00114EBB">
        <w:rPr>
          <w:color w:val="auto"/>
        </w:rPr>
        <w:instrText xml:space="preserve"> SEQ Table \* ARABIC </w:instrText>
      </w:r>
      <w:r w:rsidRPr="00114EBB">
        <w:rPr>
          <w:color w:val="auto"/>
        </w:rPr>
        <w:fldChar w:fldCharType="separate"/>
      </w:r>
      <w:r w:rsidRPr="00114EBB">
        <w:rPr>
          <w:noProof/>
          <w:color w:val="auto"/>
        </w:rPr>
        <w:t>1</w:t>
      </w:r>
      <w:r w:rsidRPr="00114EBB">
        <w:rPr>
          <w:color w:val="auto"/>
        </w:rPr>
        <w:fldChar w:fldCharType="end"/>
      </w:r>
      <w:r w:rsidRPr="00114EBB">
        <w:rPr>
          <w:color w:val="auto"/>
        </w:rPr>
        <w:t>: Capacity requirements national versus Europe-wide capacity market</w:t>
      </w:r>
    </w:p>
    <w:p w:rsidR="00173A95" w:rsidRPr="00447B7E" w:rsidRDefault="00447B7E" w:rsidP="00AC2710">
      <w:pPr>
        <w:jc w:val="center"/>
        <w:rPr>
          <w:lang w:val="de-DE"/>
        </w:rPr>
      </w:pPr>
      <w:r w:rsidRPr="00447B7E">
        <w:rPr>
          <w:noProof/>
          <w:lang w:val="de-DE" w:eastAsia="de-DE"/>
        </w:rPr>
        <w:drawing>
          <wp:inline distT="0" distB="0" distL="0" distR="0" wp14:anchorId="19357236" wp14:editId="326B3ED6">
            <wp:extent cx="5613400" cy="12954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295400"/>
                    </a:xfrm>
                    <a:prstGeom prst="rect">
                      <a:avLst/>
                    </a:prstGeom>
                    <a:noFill/>
                    <a:ln>
                      <a:noFill/>
                    </a:ln>
                  </pic:spPr>
                </pic:pic>
              </a:graphicData>
            </a:graphic>
          </wp:inline>
        </w:drawing>
      </w:r>
    </w:p>
    <w:p w:rsidR="00173A95" w:rsidRDefault="00173A95" w:rsidP="00173A95"/>
    <w:p w:rsidR="00173A95" w:rsidRPr="00173A95" w:rsidRDefault="00173A95" w:rsidP="00114EBB">
      <w:pPr>
        <w:ind w:firstLine="357"/>
        <w:jc w:val="both"/>
      </w:pPr>
      <w:r>
        <w:t xml:space="preserve">The lower capacity requirement is </w:t>
      </w:r>
      <w:r w:rsidR="00F17130">
        <w:t xml:space="preserve">in turn </w:t>
      </w:r>
      <w:r>
        <w:t xml:space="preserve">reflected by the results of the E2M2s model. At the European level the Europe-wide capacity market leads to annual savings of about 4 billion </w:t>
      </w:r>
      <w:proofErr w:type="gramStart"/>
      <w:r>
        <w:t>Euro</w:t>
      </w:r>
      <w:proofErr w:type="gramEnd"/>
      <w:r>
        <w:t xml:space="preserve"> or 1.5 % of the total system costs. Furthermore we find a </w:t>
      </w:r>
      <w:r w:rsidR="008F67C2">
        <w:t xml:space="preserve">partial </w:t>
      </w:r>
      <w:r>
        <w:t xml:space="preserve">relocation of </w:t>
      </w:r>
      <w:r w:rsidR="00C40251">
        <w:t>power plant investment</w:t>
      </w:r>
      <w:r>
        <w:t>s</w:t>
      </w:r>
      <w:r w:rsidR="00077ADD">
        <w:t xml:space="preserve"> in consideration of available transmission capacities between the modelled countries</w:t>
      </w:r>
      <w:r>
        <w:t xml:space="preserve">. </w:t>
      </w:r>
      <w:r w:rsidR="00C40251">
        <w:t xml:space="preserve">For instance in France cold winter months and a high share of electric </w:t>
      </w:r>
      <w:proofErr w:type="spellStart"/>
      <w:r w:rsidR="00C40251">
        <w:t>heatings</w:t>
      </w:r>
      <w:proofErr w:type="spellEnd"/>
      <w:r w:rsidR="00C40251">
        <w:t xml:space="preserve"> cause high peaks in demand. </w:t>
      </w:r>
      <w:r w:rsidR="00BA2531">
        <w:t xml:space="preserve">While </w:t>
      </w:r>
      <w:r w:rsidR="00B329D5">
        <w:t>independent</w:t>
      </w:r>
      <w:r w:rsidR="00BA2531">
        <w:t xml:space="preserve"> national </w:t>
      </w:r>
      <w:r w:rsidR="00C40251">
        <w:t>capacity markets res</w:t>
      </w:r>
      <w:bookmarkStart w:id="0" w:name="_GoBack"/>
      <w:bookmarkEnd w:id="0"/>
      <w:r w:rsidR="00C40251">
        <w:t>ult in a higher need for peak units</w:t>
      </w:r>
      <w:r w:rsidR="008F67C2" w:rsidRPr="008F67C2">
        <w:t xml:space="preserve"> </w:t>
      </w:r>
      <w:r w:rsidR="008F67C2">
        <w:t>especially in France</w:t>
      </w:r>
      <w:r w:rsidR="00C40251">
        <w:t>, the capacity is provided by units in neighbouring countries (Germany, Switzerland and the Netherlands)</w:t>
      </w:r>
      <w:r w:rsidR="008F67C2">
        <w:t xml:space="preserve"> in case of a Europe-wide capacity market</w:t>
      </w:r>
      <w:r w:rsidR="00C40251">
        <w:t xml:space="preserve">. </w:t>
      </w:r>
      <w:r w:rsidR="00A47821">
        <w:t xml:space="preserve">Moreover we observe indirect effects on the generation mix. As the Europe-wide capacity market results in </w:t>
      </w:r>
      <w:r w:rsidR="00DD0B01">
        <w:t>a lower addition</w:t>
      </w:r>
      <w:r w:rsidR="00A47821">
        <w:t xml:space="preserve"> of gas turbines, CO</w:t>
      </w:r>
      <w:r w:rsidR="00A47821" w:rsidRPr="00DD0B01">
        <w:rPr>
          <w:vertAlign w:val="subscript"/>
        </w:rPr>
        <w:t>2</w:t>
      </w:r>
      <w:r w:rsidR="00A47821">
        <w:t xml:space="preserve"> abatement costs incr</w:t>
      </w:r>
      <w:r w:rsidR="00D07D80">
        <w:t>ease.</w:t>
      </w:r>
      <w:r w:rsidR="00DD0B01">
        <w:t xml:space="preserve"> Along with this the utilization of existing conventional units increase and mor</w:t>
      </w:r>
      <w:r w:rsidR="00670053">
        <w:t>e renewable</w:t>
      </w:r>
      <w:r w:rsidR="00DD0B01">
        <w:t xml:space="preserve"> capacity is installed.</w:t>
      </w:r>
      <w:r w:rsidR="002E3637">
        <w:t xml:space="preserve"> </w:t>
      </w:r>
      <w:r w:rsidR="00FA350D">
        <w:t>In addition l</w:t>
      </w:r>
      <w:r w:rsidR="00964888">
        <w:t xml:space="preserve">ower revenues on the capacity market </w:t>
      </w:r>
      <w:r w:rsidR="00FA350D">
        <w:t>can be partially compensated by higher revenues on t</w:t>
      </w:r>
      <w:r w:rsidR="00C97F7F">
        <w:t xml:space="preserve">he energy only market. </w:t>
      </w:r>
      <w:r w:rsidR="007927EE">
        <w:t xml:space="preserve">However, in spite of </w:t>
      </w:r>
      <w:r w:rsidR="00C97F7F">
        <w:t>higher electricity market prices</w:t>
      </w:r>
      <w:r w:rsidR="00AD2EB8">
        <w:t>,</w:t>
      </w:r>
      <w:r w:rsidR="00C97F7F">
        <w:t xml:space="preserve"> total system costs are lower</w:t>
      </w:r>
      <w:r w:rsidR="007927EE">
        <w:t xml:space="preserve"> with a Europe-wide capacity market.</w:t>
      </w:r>
    </w:p>
    <w:p w:rsidR="00DC69F1" w:rsidRDefault="00DC69F1" w:rsidP="00BA2531">
      <w:pPr>
        <w:pStyle w:val="berschrift2"/>
        <w:jc w:val="both"/>
        <w:rPr>
          <w:i w:val="0"/>
          <w:sz w:val="24"/>
          <w:szCs w:val="24"/>
        </w:rPr>
      </w:pPr>
      <w:r w:rsidRPr="00D767DA">
        <w:rPr>
          <w:i w:val="0"/>
          <w:sz w:val="24"/>
          <w:szCs w:val="24"/>
        </w:rPr>
        <w:t>Conclusions</w:t>
      </w:r>
    </w:p>
    <w:p w:rsidR="00BA2531" w:rsidRPr="00BA2531" w:rsidRDefault="00BA2531" w:rsidP="00114EBB">
      <w:pPr>
        <w:ind w:firstLine="357"/>
        <w:jc w:val="both"/>
      </w:pPr>
      <w:r>
        <w:t xml:space="preserve">In this </w:t>
      </w:r>
      <w:r w:rsidR="00AD2EB8">
        <w:t>analysis,</w:t>
      </w:r>
      <w:r>
        <w:t xml:space="preserve"> we developed a stochastic approach to determine cap</w:t>
      </w:r>
      <w:r w:rsidR="002B6945">
        <w:t xml:space="preserve">acity requirements and modelled the impacts of </w:t>
      </w:r>
      <w:r w:rsidR="00B329D5" w:rsidRPr="00B329D5">
        <w:t xml:space="preserve">a Europe-wide capacity market </w:t>
      </w:r>
      <w:r w:rsidR="00B329D5">
        <w:t>and</w:t>
      </w:r>
      <w:r w:rsidR="00B329D5" w:rsidRPr="00B329D5">
        <w:t xml:space="preserve"> independent national capacity markets </w:t>
      </w:r>
      <w:r w:rsidR="00670053">
        <w:t xml:space="preserve">on the European power </w:t>
      </w:r>
      <w:r w:rsidR="00114EBB">
        <w:t>system</w:t>
      </w:r>
      <w:r w:rsidR="002B6945">
        <w:t>.</w:t>
      </w:r>
      <w:r w:rsidR="00C72BAD">
        <w:t xml:space="preserve"> </w:t>
      </w:r>
      <w:r w:rsidR="00670053">
        <w:t>In case of a Europe-wide mechanism w</w:t>
      </w:r>
      <w:r w:rsidR="00C72BAD">
        <w:t xml:space="preserve">e find annual cost savings amounting to several billion Euros. We also observe a relocation of power plant investments </w:t>
      </w:r>
      <w:r w:rsidR="00B329D5">
        <w:t>due to the joint provision of capacity and locational advantages in more centrally located countries</w:t>
      </w:r>
      <w:r w:rsidR="00C72BAD">
        <w:t>. Furthe</w:t>
      </w:r>
      <w:r w:rsidR="00670053">
        <w:t>r analyses will focus on other</w:t>
      </w:r>
      <w:r w:rsidR="00C72BAD">
        <w:t xml:space="preserve"> coordinated solutions like a regional</w:t>
      </w:r>
      <w:r w:rsidR="00AD2EB8">
        <w:t>ly</w:t>
      </w:r>
      <w:r w:rsidR="00C72BAD">
        <w:t xml:space="preserve"> coordinated capacity market in the CWE-area</w:t>
      </w:r>
      <w:r w:rsidR="008771AF">
        <w:rPr>
          <w:rStyle w:val="Funotenzeichen"/>
        </w:rPr>
        <w:footnoteReference w:id="2"/>
      </w:r>
      <w:r w:rsidR="00C72BAD">
        <w:t>.</w:t>
      </w:r>
    </w:p>
    <w:p w:rsidR="00DC69F1" w:rsidRPr="00D767DA" w:rsidRDefault="00DC69F1">
      <w:pPr>
        <w:pStyle w:val="berschrift2"/>
        <w:rPr>
          <w:i w:val="0"/>
          <w:sz w:val="24"/>
          <w:szCs w:val="24"/>
        </w:rPr>
      </w:pPr>
      <w:r w:rsidRPr="00D767DA">
        <w:rPr>
          <w:i w:val="0"/>
          <w:sz w:val="24"/>
          <w:szCs w:val="24"/>
        </w:rPr>
        <w:t>References</w:t>
      </w:r>
    </w:p>
    <w:p w:rsidR="005A14C4" w:rsidRDefault="005A14C4" w:rsidP="005A14C4">
      <w:pPr>
        <w:pStyle w:val="Textkrper2"/>
        <w:spacing w:after="200"/>
      </w:pPr>
      <w:proofErr w:type="spellStart"/>
      <w:r w:rsidRPr="005A14C4">
        <w:t>Swider</w:t>
      </w:r>
      <w:proofErr w:type="spellEnd"/>
      <w:r w:rsidRPr="005A14C4">
        <w:t>/Weber (2007): The Costs of Wind's Intermittency in Germany: Application of a Stochastic Electricity Market Model. In: European Transactions on Electrical P</w:t>
      </w:r>
      <w:r>
        <w:t>ower (2007) Nr. 17, S. 151-172.</w:t>
      </w:r>
    </w:p>
    <w:p w:rsidR="005A14C4" w:rsidRDefault="005A14C4" w:rsidP="005A14C4">
      <w:pPr>
        <w:pStyle w:val="Textkrper2"/>
        <w:spacing w:after="200"/>
      </w:pPr>
      <w:r w:rsidRPr="005A14C4">
        <w:t>Spiecker/Weber (2011): Integration of fluctuating renewable energy — A German case study, Power and Energy Society General Meeting, 2011 IEEE; 08/2011</w:t>
      </w:r>
      <w:r>
        <w:t>.</w:t>
      </w:r>
    </w:p>
    <w:p w:rsidR="00DC69F1" w:rsidRPr="005A14C4" w:rsidRDefault="005A14C4" w:rsidP="005A14C4">
      <w:pPr>
        <w:pStyle w:val="Textkrper2"/>
        <w:spacing w:after="200"/>
        <w:rPr>
          <w:i/>
          <w:lang w:val="de-DE"/>
        </w:rPr>
      </w:pPr>
      <w:r w:rsidRPr="005A14C4">
        <w:rPr>
          <w:lang w:val="de-DE"/>
        </w:rPr>
        <w:t xml:space="preserve">Spiecker/Vogel/Weber (2013): Ökonomische Bewertung von Netzengpässen und Netzinvestitionen, </w:t>
      </w:r>
      <w:proofErr w:type="spellStart"/>
      <w:r w:rsidRPr="005A14C4">
        <w:rPr>
          <w:lang w:val="de-DE"/>
        </w:rPr>
        <w:t>uwf</w:t>
      </w:r>
      <w:proofErr w:type="spellEnd"/>
      <w:r w:rsidRPr="005A14C4">
        <w:rPr>
          <w:lang w:val="de-DE"/>
        </w:rPr>
        <w:t xml:space="preserve"> </w:t>
      </w:r>
      <w:proofErr w:type="spellStart"/>
      <w:r w:rsidRPr="005A14C4">
        <w:rPr>
          <w:lang w:val="de-DE"/>
        </w:rPr>
        <w:t>UmweltWirtschaftsForum</w:t>
      </w:r>
      <w:proofErr w:type="spellEnd"/>
      <w:r w:rsidRPr="005A14C4">
        <w:rPr>
          <w:lang w:val="de-DE"/>
        </w:rPr>
        <w:t xml:space="preserve"> 05/2012; 17(4):321-331</w:t>
      </w:r>
      <w:r>
        <w:rPr>
          <w:lang w:val="de-DE"/>
        </w:rPr>
        <w:t>.</w:t>
      </w:r>
    </w:p>
    <w:sectPr w:rsidR="00DC69F1" w:rsidRPr="005A14C4"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1F" w:rsidRDefault="00B65B1F">
      <w:r>
        <w:separator/>
      </w:r>
    </w:p>
  </w:endnote>
  <w:endnote w:type="continuationSeparator" w:id="0">
    <w:p w:rsidR="00B65B1F" w:rsidRDefault="00B6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1F" w:rsidRDefault="00B65B1F">
      <w:r>
        <w:separator/>
      </w:r>
    </w:p>
  </w:footnote>
  <w:footnote w:type="continuationSeparator" w:id="0">
    <w:p w:rsidR="00B65B1F" w:rsidRDefault="00B65B1F">
      <w:r>
        <w:continuationSeparator/>
      </w:r>
    </w:p>
  </w:footnote>
  <w:footnote w:id="1">
    <w:p w:rsidR="00DD6606" w:rsidRPr="00DD6606" w:rsidRDefault="00DD6606">
      <w:pPr>
        <w:pStyle w:val="Funotentext"/>
      </w:pPr>
      <w:r>
        <w:rPr>
          <w:rStyle w:val="Funotenzeichen"/>
        </w:rPr>
        <w:footnoteRef/>
      </w:r>
      <w:r>
        <w:t xml:space="preserve"> </w:t>
      </w:r>
      <w:r w:rsidR="00A11232">
        <w:t>For a deta</w:t>
      </w:r>
      <w:r w:rsidRPr="00DD6606">
        <w:t xml:space="preserve">iled description </w:t>
      </w:r>
      <w:r w:rsidR="00F67601">
        <w:t>of t</w:t>
      </w:r>
      <w:r w:rsidRPr="00DD6606">
        <w:t xml:space="preserve">he E2M2s model see </w:t>
      </w:r>
      <w:proofErr w:type="spellStart"/>
      <w:r w:rsidR="008C11DC">
        <w:t>Swider</w:t>
      </w:r>
      <w:proofErr w:type="spellEnd"/>
      <w:r w:rsidR="008C11DC">
        <w:t xml:space="preserve">/Weber (2007), Spiecker/Weber (2011) or </w:t>
      </w:r>
      <w:r w:rsidR="00F67601">
        <w:t>Spiecker/Vogel/Weber (2013).</w:t>
      </w:r>
    </w:p>
  </w:footnote>
  <w:footnote w:id="2">
    <w:p w:rsidR="008771AF" w:rsidRPr="00F67601" w:rsidRDefault="008771AF">
      <w:pPr>
        <w:pStyle w:val="Funotentext"/>
      </w:pPr>
      <w:r>
        <w:rPr>
          <w:rStyle w:val="Funotenzeichen"/>
        </w:rPr>
        <w:footnoteRef/>
      </w:r>
      <w:r>
        <w:t xml:space="preserve"> </w:t>
      </w:r>
      <w:r w:rsidRPr="00F67601">
        <w:t>CWE: Central Western Europe (France, Germany, Belgium, the Netherlands, Luxemburg)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B9824070">
      <w:start w:val="1"/>
      <w:numFmt w:val="bullet"/>
      <w:lvlText w:val=""/>
      <w:lvlJc w:val="left"/>
      <w:pPr>
        <w:tabs>
          <w:tab w:val="num" w:pos="720"/>
        </w:tabs>
        <w:ind w:left="720" w:hanging="360"/>
      </w:pPr>
      <w:rPr>
        <w:rFonts w:ascii="Symbol" w:hAnsi="Symbol" w:hint="default"/>
      </w:rPr>
    </w:lvl>
    <w:lvl w:ilvl="1" w:tplc="60F29A6A">
      <w:start w:val="1"/>
      <w:numFmt w:val="bullet"/>
      <w:lvlText w:val="o"/>
      <w:lvlJc w:val="left"/>
      <w:pPr>
        <w:tabs>
          <w:tab w:val="num" w:pos="1440"/>
        </w:tabs>
        <w:ind w:left="1440" w:hanging="360"/>
      </w:pPr>
      <w:rPr>
        <w:rFonts w:ascii="Courier New" w:hAnsi="Courier New" w:hint="default"/>
      </w:rPr>
    </w:lvl>
    <w:lvl w:ilvl="2" w:tplc="4CC820AA" w:tentative="1">
      <w:start w:val="1"/>
      <w:numFmt w:val="bullet"/>
      <w:lvlText w:val=""/>
      <w:lvlJc w:val="left"/>
      <w:pPr>
        <w:tabs>
          <w:tab w:val="num" w:pos="2160"/>
        </w:tabs>
        <w:ind w:left="2160" w:hanging="360"/>
      </w:pPr>
      <w:rPr>
        <w:rFonts w:ascii="Wingdings" w:hAnsi="Wingdings" w:hint="default"/>
      </w:rPr>
    </w:lvl>
    <w:lvl w:ilvl="3" w:tplc="9C920D60" w:tentative="1">
      <w:start w:val="1"/>
      <w:numFmt w:val="bullet"/>
      <w:lvlText w:val=""/>
      <w:lvlJc w:val="left"/>
      <w:pPr>
        <w:tabs>
          <w:tab w:val="num" w:pos="2880"/>
        </w:tabs>
        <w:ind w:left="2880" w:hanging="360"/>
      </w:pPr>
      <w:rPr>
        <w:rFonts w:ascii="Symbol" w:hAnsi="Symbol" w:hint="default"/>
      </w:rPr>
    </w:lvl>
    <w:lvl w:ilvl="4" w:tplc="83722CBC" w:tentative="1">
      <w:start w:val="1"/>
      <w:numFmt w:val="bullet"/>
      <w:lvlText w:val="o"/>
      <w:lvlJc w:val="left"/>
      <w:pPr>
        <w:tabs>
          <w:tab w:val="num" w:pos="3600"/>
        </w:tabs>
        <w:ind w:left="3600" w:hanging="360"/>
      </w:pPr>
      <w:rPr>
        <w:rFonts w:ascii="Courier New" w:hAnsi="Courier New" w:hint="default"/>
      </w:rPr>
    </w:lvl>
    <w:lvl w:ilvl="5" w:tplc="A694E462" w:tentative="1">
      <w:start w:val="1"/>
      <w:numFmt w:val="bullet"/>
      <w:lvlText w:val=""/>
      <w:lvlJc w:val="left"/>
      <w:pPr>
        <w:tabs>
          <w:tab w:val="num" w:pos="4320"/>
        </w:tabs>
        <w:ind w:left="4320" w:hanging="360"/>
      </w:pPr>
      <w:rPr>
        <w:rFonts w:ascii="Wingdings" w:hAnsi="Wingdings" w:hint="default"/>
      </w:rPr>
    </w:lvl>
    <w:lvl w:ilvl="6" w:tplc="4064A600" w:tentative="1">
      <w:start w:val="1"/>
      <w:numFmt w:val="bullet"/>
      <w:lvlText w:val=""/>
      <w:lvlJc w:val="left"/>
      <w:pPr>
        <w:tabs>
          <w:tab w:val="num" w:pos="5040"/>
        </w:tabs>
        <w:ind w:left="5040" w:hanging="360"/>
      </w:pPr>
      <w:rPr>
        <w:rFonts w:ascii="Symbol" w:hAnsi="Symbol" w:hint="default"/>
      </w:rPr>
    </w:lvl>
    <w:lvl w:ilvl="7" w:tplc="C0FE4F18" w:tentative="1">
      <w:start w:val="1"/>
      <w:numFmt w:val="bullet"/>
      <w:lvlText w:val="o"/>
      <w:lvlJc w:val="left"/>
      <w:pPr>
        <w:tabs>
          <w:tab w:val="num" w:pos="5760"/>
        </w:tabs>
        <w:ind w:left="5760" w:hanging="360"/>
      </w:pPr>
      <w:rPr>
        <w:rFonts w:ascii="Courier New" w:hAnsi="Courier New" w:hint="default"/>
      </w:rPr>
    </w:lvl>
    <w:lvl w:ilvl="8" w:tplc="DD7219CA"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416671C0">
      <w:start w:val="1"/>
      <w:numFmt w:val="lowerRoman"/>
      <w:lvlText w:val="%1.)"/>
      <w:lvlJc w:val="left"/>
      <w:pPr>
        <w:tabs>
          <w:tab w:val="num" w:pos="540"/>
        </w:tabs>
        <w:ind w:left="255" w:hanging="435"/>
      </w:pPr>
      <w:rPr>
        <w:rFonts w:hint="default"/>
      </w:rPr>
    </w:lvl>
    <w:lvl w:ilvl="1" w:tplc="720485B0" w:tentative="1">
      <w:start w:val="1"/>
      <w:numFmt w:val="lowerLetter"/>
      <w:lvlText w:val="%2."/>
      <w:lvlJc w:val="left"/>
      <w:pPr>
        <w:tabs>
          <w:tab w:val="num" w:pos="1260"/>
        </w:tabs>
        <w:ind w:left="1260" w:hanging="360"/>
      </w:pPr>
    </w:lvl>
    <w:lvl w:ilvl="2" w:tplc="191456DC" w:tentative="1">
      <w:start w:val="1"/>
      <w:numFmt w:val="lowerRoman"/>
      <w:lvlText w:val="%3."/>
      <w:lvlJc w:val="right"/>
      <w:pPr>
        <w:tabs>
          <w:tab w:val="num" w:pos="1980"/>
        </w:tabs>
        <w:ind w:left="1980" w:hanging="180"/>
      </w:pPr>
    </w:lvl>
    <w:lvl w:ilvl="3" w:tplc="8F10EB96" w:tentative="1">
      <w:start w:val="1"/>
      <w:numFmt w:val="decimal"/>
      <w:lvlText w:val="%4."/>
      <w:lvlJc w:val="left"/>
      <w:pPr>
        <w:tabs>
          <w:tab w:val="num" w:pos="2700"/>
        </w:tabs>
        <w:ind w:left="2700" w:hanging="360"/>
      </w:pPr>
    </w:lvl>
    <w:lvl w:ilvl="4" w:tplc="74681D08" w:tentative="1">
      <w:start w:val="1"/>
      <w:numFmt w:val="lowerLetter"/>
      <w:lvlText w:val="%5."/>
      <w:lvlJc w:val="left"/>
      <w:pPr>
        <w:tabs>
          <w:tab w:val="num" w:pos="3420"/>
        </w:tabs>
        <w:ind w:left="3420" w:hanging="360"/>
      </w:pPr>
    </w:lvl>
    <w:lvl w:ilvl="5" w:tplc="3D14B65E" w:tentative="1">
      <w:start w:val="1"/>
      <w:numFmt w:val="lowerRoman"/>
      <w:lvlText w:val="%6."/>
      <w:lvlJc w:val="right"/>
      <w:pPr>
        <w:tabs>
          <w:tab w:val="num" w:pos="4140"/>
        </w:tabs>
        <w:ind w:left="4140" w:hanging="180"/>
      </w:pPr>
    </w:lvl>
    <w:lvl w:ilvl="6" w:tplc="B0C4CB84" w:tentative="1">
      <w:start w:val="1"/>
      <w:numFmt w:val="decimal"/>
      <w:lvlText w:val="%7."/>
      <w:lvlJc w:val="left"/>
      <w:pPr>
        <w:tabs>
          <w:tab w:val="num" w:pos="4860"/>
        </w:tabs>
        <w:ind w:left="4860" w:hanging="360"/>
      </w:pPr>
    </w:lvl>
    <w:lvl w:ilvl="7" w:tplc="22ACA7AA" w:tentative="1">
      <w:start w:val="1"/>
      <w:numFmt w:val="lowerLetter"/>
      <w:lvlText w:val="%8."/>
      <w:lvlJc w:val="left"/>
      <w:pPr>
        <w:tabs>
          <w:tab w:val="num" w:pos="5580"/>
        </w:tabs>
        <w:ind w:left="5580" w:hanging="360"/>
      </w:pPr>
    </w:lvl>
    <w:lvl w:ilvl="8" w:tplc="D8E2F77A"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B0B80FFE">
      <w:start w:val="1"/>
      <w:numFmt w:val="bullet"/>
      <w:lvlText w:val=""/>
      <w:lvlJc w:val="left"/>
      <w:pPr>
        <w:tabs>
          <w:tab w:val="num" w:pos="720"/>
        </w:tabs>
        <w:ind w:left="720" w:hanging="360"/>
      </w:pPr>
      <w:rPr>
        <w:rFonts w:ascii="Symbol" w:hAnsi="Symbol" w:hint="default"/>
      </w:rPr>
    </w:lvl>
    <w:lvl w:ilvl="1" w:tplc="E8627B9C" w:tentative="1">
      <w:start w:val="1"/>
      <w:numFmt w:val="bullet"/>
      <w:lvlText w:val="o"/>
      <w:lvlJc w:val="left"/>
      <w:pPr>
        <w:tabs>
          <w:tab w:val="num" w:pos="1440"/>
        </w:tabs>
        <w:ind w:left="1440" w:hanging="360"/>
      </w:pPr>
      <w:rPr>
        <w:rFonts w:ascii="Courier New" w:hAnsi="Courier New" w:hint="default"/>
      </w:rPr>
    </w:lvl>
    <w:lvl w:ilvl="2" w:tplc="7948480A" w:tentative="1">
      <w:start w:val="1"/>
      <w:numFmt w:val="bullet"/>
      <w:lvlText w:val=""/>
      <w:lvlJc w:val="left"/>
      <w:pPr>
        <w:tabs>
          <w:tab w:val="num" w:pos="2160"/>
        </w:tabs>
        <w:ind w:left="2160" w:hanging="360"/>
      </w:pPr>
      <w:rPr>
        <w:rFonts w:ascii="Wingdings" w:hAnsi="Wingdings" w:hint="default"/>
      </w:rPr>
    </w:lvl>
    <w:lvl w:ilvl="3" w:tplc="2B7C9798" w:tentative="1">
      <w:start w:val="1"/>
      <w:numFmt w:val="bullet"/>
      <w:lvlText w:val=""/>
      <w:lvlJc w:val="left"/>
      <w:pPr>
        <w:tabs>
          <w:tab w:val="num" w:pos="2880"/>
        </w:tabs>
        <w:ind w:left="2880" w:hanging="360"/>
      </w:pPr>
      <w:rPr>
        <w:rFonts w:ascii="Symbol" w:hAnsi="Symbol" w:hint="default"/>
      </w:rPr>
    </w:lvl>
    <w:lvl w:ilvl="4" w:tplc="23E45EBE" w:tentative="1">
      <w:start w:val="1"/>
      <w:numFmt w:val="bullet"/>
      <w:lvlText w:val="o"/>
      <w:lvlJc w:val="left"/>
      <w:pPr>
        <w:tabs>
          <w:tab w:val="num" w:pos="3600"/>
        </w:tabs>
        <w:ind w:left="3600" w:hanging="360"/>
      </w:pPr>
      <w:rPr>
        <w:rFonts w:ascii="Courier New" w:hAnsi="Courier New" w:hint="default"/>
      </w:rPr>
    </w:lvl>
    <w:lvl w:ilvl="5" w:tplc="0C2436C0" w:tentative="1">
      <w:start w:val="1"/>
      <w:numFmt w:val="bullet"/>
      <w:lvlText w:val=""/>
      <w:lvlJc w:val="left"/>
      <w:pPr>
        <w:tabs>
          <w:tab w:val="num" w:pos="4320"/>
        </w:tabs>
        <w:ind w:left="4320" w:hanging="360"/>
      </w:pPr>
      <w:rPr>
        <w:rFonts w:ascii="Wingdings" w:hAnsi="Wingdings" w:hint="default"/>
      </w:rPr>
    </w:lvl>
    <w:lvl w:ilvl="6" w:tplc="D15EB150" w:tentative="1">
      <w:start w:val="1"/>
      <w:numFmt w:val="bullet"/>
      <w:lvlText w:val=""/>
      <w:lvlJc w:val="left"/>
      <w:pPr>
        <w:tabs>
          <w:tab w:val="num" w:pos="5040"/>
        </w:tabs>
        <w:ind w:left="5040" w:hanging="360"/>
      </w:pPr>
      <w:rPr>
        <w:rFonts w:ascii="Symbol" w:hAnsi="Symbol" w:hint="default"/>
      </w:rPr>
    </w:lvl>
    <w:lvl w:ilvl="7" w:tplc="B8DECEBC" w:tentative="1">
      <w:start w:val="1"/>
      <w:numFmt w:val="bullet"/>
      <w:lvlText w:val="o"/>
      <w:lvlJc w:val="left"/>
      <w:pPr>
        <w:tabs>
          <w:tab w:val="num" w:pos="5760"/>
        </w:tabs>
        <w:ind w:left="5760" w:hanging="360"/>
      </w:pPr>
      <w:rPr>
        <w:rFonts w:ascii="Courier New" w:hAnsi="Courier New" w:hint="default"/>
      </w:rPr>
    </w:lvl>
    <w:lvl w:ilvl="8" w:tplc="88EC65C2"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BEEAAE3C">
      <w:start w:val="1"/>
      <w:numFmt w:val="lowerRoman"/>
      <w:lvlText w:val="%1.)"/>
      <w:lvlJc w:val="left"/>
      <w:pPr>
        <w:tabs>
          <w:tab w:val="num" w:pos="720"/>
        </w:tabs>
        <w:ind w:left="435" w:hanging="435"/>
      </w:pPr>
      <w:rPr>
        <w:rFonts w:hint="default"/>
      </w:rPr>
    </w:lvl>
    <w:lvl w:ilvl="1" w:tplc="BF9685A0">
      <w:start w:val="8"/>
      <w:numFmt w:val="decimal"/>
      <w:lvlText w:val="%2."/>
      <w:lvlJc w:val="left"/>
      <w:pPr>
        <w:tabs>
          <w:tab w:val="num" w:pos="1080"/>
        </w:tabs>
        <w:ind w:left="1080" w:hanging="360"/>
      </w:pPr>
      <w:rPr>
        <w:rFonts w:hint="default"/>
      </w:rPr>
    </w:lvl>
    <w:lvl w:ilvl="2" w:tplc="C0F8A0C8" w:tentative="1">
      <w:start w:val="1"/>
      <w:numFmt w:val="lowerRoman"/>
      <w:lvlText w:val="%3."/>
      <w:lvlJc w:val="right"/>
      <w:pPr>
        <w:tabs>
          <w:tab w:val="num" w:pos="1800"/>
        </w:tabs>
        <w:ind w:left="1800" w:hanging="180"/>
      </w:pPr>
    </w:lvl>
    <w:lvl w:ilvl="3" w:tplc="C7885E54" w:tentative="1">
      <w:start w:val="1"/>
      <w:numFmt w:val="decimal"/>
      <w:lvlText w:val="%4."/>
      <w:lvlJc w:val="left"/>
      <w:pPr>
        <w:tabs>
          <w:tab w:val="num" w:pos="2520"/>
        </w:tabs>
        <w:ind w:left="2520" w:hanging="360"/>
      </w:pPr>
    </w:lvl>
    <w:lvl w:ilvl="4" w:tplc="25B2904A" w:tentative="1">
      <w:start w:val="1"/>
      <w:numFmt w:val="lowerLetter"/>
      <w:lvlText w:val="%5."/>
      <w:lvlJc w:val="left"/>
      <w:pPr>
        <w:tabs>
          <w:tab w:val="num" w:pos="3240"/>
        </w:tabs>
        <w:ind w:left="3240" w:hanging="360"/>
      </w:pPr>
    </w:lvl>
    <w:lvl w:ilvl="5" w:tplc="0BC257B4" w:tentative="1">
      <w:start w:val="1"/>
      <w:numFmt w:val="lowerRoman"/>
      <w:lvlText w:val="%6."/>
      <w:lvlJc w:val="right"/>
      <w:pPr>
        <w:tabs>
          <w:tab w:val="num" w:pos="3960"/>
        </w:tabs>
        <w:ind w:left="3960" w:hanging="180"/>
      </w:pPr>
    </w:lvl>
    <w:lvl w:ilvl="6" w:tplc="0CA8FC20" w:tentative="1">
      <w:start w:val="1"/>
      <w:numFmt w:val="decimal"/>
      <w:lvlText w:val="%7."/>
      <w:lvlJc w:val="left"/>
      <w:pPr>
        <w:tabs>
          <w:tab w:val="num" w:pos="4680"/>
        </w:tabs>
        <w:ind w:left="4680" w:hanging="360"/>
      </w:pPr>
    </w:lvl>
    <w:lvl w:ilvl="7" w:tplc="DD3ABE64" w:tentative="1">
      <w:start w:val="1"/>
      <w:numFmt w:val="lowerLetter"/>
      <w:lvlText w:val="%8."/>
      <w:lvlJc w:val="left"/>
      <w:pPr>
        <w:tabs>
          <w:tab w:val="num" w:pos="5400"/>
        </w:tabs>
        <w:ind w:left="5400" w:hanging="360"/>
      </w:pPr>
    </w:lvl>
    <w:lvl w:ilvl="8" w:tplc="B9BAA5A2"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C6C61E5E">
      <w:start w:val="1"/>
      <w:numFmt w:val="lowerLetter"/>
      <w:lvlText w:val="%1)"/>
      <w:lvlJc w:val="left"/>
      <w:pPr>
        <w:tabs>
          <w:tab w:val="num" w:pos="720"/>
        </w:tabs>
        <w:ind w:left="720" w:hanging="360"/>
      </w:pPr>
    </w:lvl>
    <w:lvl w:ilvl="1" w:tplc="6B54F090" w:tentative="1">
      <w:start w:val="1"/>
      <w:numFmt w:val="lowerLetter"/>
      <w:lvlText w:val="%2."/>
      <w:lvlJc w:val="left"/>
      <w:pPr>
        <w:tabs>
          <w:tab w:val="num" w:pos="1440"/>
        </w:tabs>
        <w:ind w:left="1440" w:hanging="360"/>
      </w:pPr>
    </w:lvl>
    <w:lvl w:ilvl="2" w:tplc="55B68586" w:tentative="1">
      <w:start w:val="1"/>
      <w:numFmt w:val="lowerRoman"/>
      <w:lvlText w:val="%3."/>
      <w:lvlJc w:val="right"/>
      <w:pPr>
        <w:tabs>
          <w:tab w:val="num" w:pos="2160"/>
        </w:tabs>
        <w:ind w:left="2160" w:hanging="180"/>
      </w:pPr>
    </w:lvl>
    <w:lvl w:ilvl="3" w:tplc="D368E23E" w:tentative="1">
      <w:start w:val="1"/>
      <w:numFmt w:val="decimal"/>
      <w:lvlText w:val="%4."/>
      <w:lvlJc w:val="left"/>
      <w:pPr>
        <w:tabs>
          <w:tab w:val="num" w:pos="2880"/>
        </w:tabs>
        <w:ind w:left="2880" w:hanging="360"/>
      </w:pPr>
    </w:lvl>
    <w:lvl w:ilvl="4" w:tplc="F28A44FA" w:tentative="1">
      <w:start w:val="1"/>
      <w:numFmt w:val="lowerLetter"/>
      <w:lvlText w:val="%5."/>
      <w:lvlJc w:val="left"/>
      <w:pPr>
        <w:tabs>
          <w:tab w:val="num" w:pos="3600"/>
        </w:tabs>
        <w:ind w:left="3600" w:hanging="360"/>
      </w:pPr>
    </w:lvl>
    <w:lvl w:ilvl="5" w:tplc="BC50D7B8" w:tentative="1">
      <w:start w:val="1"/>
      <w:numFmt w:val="lowerRoman"/>
      <w:lvlText w:val="%6."/>
      <w:lvlJc w:val="right"/>
      <w:pPr>
        <w:tabs>
          <w:tab w:val="num" w:pos="4320"/>
        </w:tabs>
        <w:ind w:left="4320" w:hanging="180"/>
      </w:pPr>
    </w:lvl>
    <w:lvl w:ilvl="6" w:tplc="51745AF8" w:tentative="1">
      <w:start w:val="1"/>
      <w:numFmt w:val="decimal"/>
      <w:lvlText w:val="%7."/>
      <w:lvlJc w:val="left"/>
      <w:pPr>
        <w:tabs>
          <w:tab w:val="num" w:pos="5040"/>
        </w:tabs>
        <w:ind w:left="5040" w:hanging="360"/>
      </w:pPr>
    </w:lvl>
    <w:lvl w:ilvl="7" w:tplc="44B2DA48" w:tentative="1">
      <w:start w:val="1"/>
      <w:numFmt w:val="lowerLetter"/>
      <w:lvlText w:val="%8."/>
      <w:lvlJc w:val="left"/>
      <w:pPr>
        <w:tabs>
          <w:tab w:val="num" w:pos="5760"/>
        </w:tabs>
        <w:ind w:left="5760" w:hanging="360"/>
      </w:pPr>
    </w:lvl>
    <w:lvl w:ilvl="8" w:tplc="AFB4219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3C200720">
      <w:start w:val="1"/>
      <w:numFmt w:val="lowerRoman"/>
      <w:lvlText w:val="%1.)"/>
      <w:lvlJc w:val="left"/>
      <w:pPr>
        <w:tabs>
          <w:tab w:val="num" w:pos="720"/>
        </w:tabs>
        <w:ind w:left="435" w:hanging="435"/>
      </w:pPr>
      <w:rPr>
        <w:rFonts w:hint="default"/>
      </w:rPr>
    </w:lvl>
    <w:lvl w:ilvl="1" w:tplc="A252A5CA" w:tentative="1">
      <w:start w:val="1"/>
      <w:numFmt w:val="lowerLetter"/>
      <w:lvlText w:val="%2."/>
      <w:lvlJc w:val="left"/>
      <w:pPr>
        <w:tabs>
          <w:tab w:val="num" w:pos="1440"/>
        </w:tabs>
        <w:ind w:left="1440" w:hanging="360"/>
      </w:pPr>
    </w:lvl>
    <w:lvl w:ilvl="2" w:tplc="E97A83D0" w:tentative="1">
      <w:start w:val="1"/>
      <w:numFmt w:val="lowerRoman"/>
      <w:lvlText w:val="%3."/>
      <w:lvlJc w:val="right"/>
      <w:pPr>
        <w:tabs>
          <w:tab w:val="num" w:pos="2160"/>
        </w:tabs>
        <w:ind w:left="2160" w:hanging="180"/>
      </w:pPr>
    </w:lvl>
    <w:lvl w:ilvl="3" w:tplc="61CA1218" w:tentative="1">
      <w:start w:val="1"/>
      <w:numFmt w:val="decimal"/>
      <w:lvlText w:val="%4."/>
      <w:lvlJc w:val="left"/>
      <w:pPr>
        <w:tabs>
          <w:tab w:val="num" w:pos="2880"/>
        </w:tabs>
        <w:ind w:left="2880" w:hanging="360"/>
      </w:pPr>
    </w:lvl>
    <w:lvl w:ilvl="4" w:tplc="73FAD0CA" w:tentative="1">
      <w:start w:val="1"/>
      <w:numFmt w:val="lowerLetter"/>
      <w:lvlText w:val="%5."/>
      <w:lvlJc w:val="left"/>
      <w:pPr>
        <w:tabs>
          <w:tab w:val="num" w:pos="3600"/>
        </w:tabs>
        <w:ind w:left="3600" w:hanging="360"/>
      </w:pPr>
    </w:lvl>
    <w:lvl w:ilvl="5" w:tplc="7BCA8E9A" w:tentative="1">
      <w:start w:val="1"/>
      <w:numFmt w:val="lowerRoman"/>
      <w:lvlText w:val="%6."/>
      <w:lvlJc w:val="right"/>
      <w:pPr>
        <w:tabs>
          <w:tab w:val="num" w:pos="4320"/>
        </w:tabs>
        <w:ind w:left="4320" w:hanging="180"/>
      </w:pPr>
    </w:lvl>
    <w:lvl w:ilvl="6" w:tplc="4D981482" w:tentative="1">
      <w:start w:val="1"/>
      <w:numFmt w:val="decimal"/>
      <w:lvlText w:val="%7."/>
      <w:lvlJc w:val="left"/>
      <w:pPr>
        <w:tabs>
          <w:tab w:val="num" w:pos="5040"/>
        </w:tabs>
        <w:ind w:left="5040" w:hanging="360"/>
      </w:pPr>
    </w:lvl>
    <w:lvl w:ilvl="7" w:tplc="4424ACB0" w:tentative="1">
      <w:start w:val="1"/>
      <w:numFmt w:val="lowerLetter"/>
      <w:lvlText w:val="%8."/>
      <w:lvlJc w:val="left"/>
      <w:pPr>
        <w:tabs>
          <w:tab w:val="num" w:pos="5760"/>
        </w:tabs>
        <w:ind w:left="5760" w:hanging="360"/>
      </w:pPr>
    </w:lvl>
    <w:lvl w:ilvl="8" w:tplc="7EDC488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EDBE4B0E">
      <w:start w:val="1"/>
      <w:numFmt w:val="bullet"/>
      <w:lvlText w:val=""/>
      <w:lvlJc w:val="left"/>
      <w:pPr>
        <w:tabs>
          <w:tab w:val="num" w:pos="720"/>
        </w:tabs>
        <w:ind w:left="720" w:hanging="360"/>
      </w:pPr>
      <w:rPr>
        <w:rFonts w:ascii="Symbol" w:hAnsi="Symbol" w:hint="default"/>
      </w:rPr>
    </w:lvl>
    <w:lvl w:ilvl="1" w:tplc="D01ECF04" w:tentative="1">
      <w:start w:val="1"/>
      <w:numFmt w:val="bullet"/>
      <w:lvlText w:val="o"/>
      <w:lvlJc w:val="left"/>
      <w:pPr>
        <w:tabs>
          <w:tab w:val="num" w:pos="1440"/>
        </w:tabs>
        <w:ind w:left="1440" w:hanging="360"/>
      </w:pPr>
      <w:rPr>
        <w:rFonts w:ascii="Courier New" w:hAnsi="Courier New" w:hint="default"/>
      </w:rPr>
    </w:lvl>
    <w:lvl w:ilvl="2" w:tplc="7C0A00C6" w:tentative="1">
      <w:start w:val="1"/>
      <w:numFmt w:val="bullet"/>
      <w:lvlText w:val=""/>
      <w:lvlJc w:val="left"/>
      <w:pPr>
        <w:tabs>
          <w:tab w:val="num" w:pos="2160"/>
        </w:tabs>
        <w:ind w:left="2160" w:hanging="360"/>
      </w:pPr>
      <w:rPr>
        <w:rFonts w:ascii="Wingdings" w:hAnsi="Wingdings" w:hint="default"/>
      </w:rPr>
    </w:lvl>
    <w:lvl w:ilvl="3" w:tplc="05E6C1C2" w:tentative="1">
      <w:start w:val="1"/>
      <w:numFmt w:val="bullet"/>
      <w:lvlText w:val=""/>
      <w:lvlJc w:val="left"/>
      <w:pPr>
        <w:tabs>
          <w:tab w:val="num" w:pos="2880"/>
        </w:tabs>
        <w:ind w:left="2880" w:hanging="360"/>
      </w:pPr>
      <w:rPr>
        <w:rFonts w:ascii="Symbol" w:hAnsi="Symbol" w:hint="default"/>
      </w:rPr>
    </w:lvl>
    <w:lvl w:ilvl="4" w:tplc="C9FA353C" w:tentative="1">
      <w:start w:val="1"/>
      <w:numFmt w:val="bullet"/>
      <w:lvlText w:val="o"/>
      <w:lvlJc w:val="left"/>
      <w:pPr>
        <w:tabs>
          <w:tab w:val="num" w:pos="3600"/>
        </w:tabs>
        <w:ind w:left="3600" w:hanging="360"/>
      </w:pPr>
      <w:rPr>
        <w:rFonts w:ascii="Courier New" w:hAnsi="Courier New" w:hint="default"/>
      </w:rPr>
    </w:lvl>
    <w:lvl w:ilvl="5" w:tplc="96F0EA06" w:tentative="1">
      <w:start w:val="1"/>
      <w:numFmt w:val="bullet"/>
      <w:lvlText w:val=""/>
      <w:lvlJc w:val="left"/>
      <w:pPr>
        <w:tabs>
          <w:tab w:val="num" w:pos="4320"/>
        </w:tabs>
        <w:ind w:left="4320" w:hanging="360"/>
      </w:pPr>
      <w:rPr>
        <w:rFonts w:ascii="Wingdings" w:hAnsi="Wingdings" w:hint="default"/>
      </w:rPr>
    </w:lvl>
    <w:lvl w:ilvl="6" w:tplc="77A6A690" w:tentative="1">
      <w:start w:val="1"/>
      <w:numFmt w:val="bullet"/>
      <w:lvlText w:val=""/>
      <w:lvlJc w:val="left"/>
      <w:pPr>
        <w:tabs>
          <w:tab w:val="num" w:pos="5040"/>
        </w:tabs>
        <w:ind w:left="5040" w:hanging="360"/>
      </w:pPr>
      <w:rPr>
        <w:rFonts w:ascii="Symbol" w:hAnsi="Symbol" w:hint="default"/>
      </w:rPr>
    </w:lvl>
    <w:lvl w:ilvl="7" w:tplc="5E5C5A7C" w:tentative="1">
      <w:start w:val="1"/>
      <w:numFmt w:val="bullet"/>
      <w:lvlText w:val="o"/>
      <w:lvlJc w:val="left"/>
      <w:pPr>
        <w:tabs>
          <w:tab w:val="num" w:pos="5760"/>
        </w:tabs>
        <w:ind w:left="5760" w:hanging="360"/>
      </w:pPr>
      <w:rPr>
        <w:rFonts w:ascii="Courier New" w:hAnsi="Courier New" w:hint="default"/>
      </w:rPr>
    </w:lvl>
    <w:lvl w:ilvl="8" w:tplc="D9FEA1C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FC0262AC">
      <w:start w:val="1"/>
      <w:numFmt w:val="bullet"/>
      <w:lvlText w:val=""/>
      <w:lvlJc w:val="left"/>
      <w:pPr>
        <w:tabs>
          <w:tab w:val="num" w:pos="1440"/>
        </w:tabs>
        <w:ind w:left="1440" w:hanging="360"/>
      </w:pPr>
      <w:rPr>
        <w:rFonts w:ascii="Symbol" w:hAnsi="Symbol" w:hint="default"/>
      </w:rPr>
    </w:lvl>
    <w:lvl w:ilvl="1" w:tplc="D676FCA8" w:tentative="1">
      <w:start w:val="1"/>
      <w:numFmt w:val="bullet"/>
      <w:lvlText w:val="o"/>
      <w:lvlJc w:val="left"/>
      <w:pPr>
        <w:tabs>
          <w:tab w:val="num" w:pos="2160"/>
        </w:tabs>
        <w:ind w:left="2160" w:hanging="360"/>
      </w:pPr>
      <w:rPr>
        <w:rFonts w:ascii="Courier New" w:hAnsi="Courier New" w:hint="default"/>
      </w:rPr>
    </w:lvl>
    <w:lvl w:ilvl="2" w:tplc="574698DC" w:tentative="1">
      <w:start w:val="1"/>
      <w:numFmt w:val="bullet"/>
      <w:lvlText w:val=""/>
      <w:lvlJc w:val="left"/>
      <w:pPr>
        <w:tabs>
          <w:tab w:val="num" w:pos="2880"/>
        </w:tabs>
        <w:ind w:left="2880" w:hanging="360"/>
      </w:pPr>
      <w:rPr>
        <w:rFonts w:ascii="Wingdings" w:hAnsi="Wingdings" w:hint="default"/>
      </w:rPr>
    </w:lvl>
    <w:lvl w:ilvl="3" w:tplc="99B07DFA" w:tentative="1">
      <w:start w:val="1"/>
      <w:numFmt w:val="bullet"/>
      <w:lvlText w:val=""/>
      <w:lvlJc w:val="left"/>
      <w:pPr>
        <w:tabs>
          <w:tab w:val="num" w:pos="3600"/>
        </w:tabs>
        <w:ind w:left="3600" w:hanging="360"/>
      </w:pPr>
      <w:rPr>
        <w:rFonts w:ascii="Symbol" w:hAnsi="Symbol" w:hint="default"/>
      </w:rPr>
    </w:lvl>
    <w:lvl w:ilvl="4" w:tplc="6B761264" w:tentative="1">
      <w:start w:val="1"/>
      <w:numFmt w:val="bullet"/>
      <w:lvlText w:val="o"/>
      <w:lvlJc w:val="left"/>
      <w:pPr>
        <w:tabs>
          <w:tab w:val="num" w:pos="4320"/>
        </w:tabs>
        <w:ind w:left="4320" w:hanging="360"/>
      </w:pPr>
      <w:rPr>
        <w:rFonts w:ascii="Courier New" w:hAnsi="Courier New" w:hint="default"/>
      </w:rPr>
    </w:lvl>
    <w:lvl w:ilvl="5" w:tplc="0D0E2F2C" w:tentative="1">
      <w:start w:val="1"/>
      <w:numFmt w:val="bullet"/>
      <w:lvlText w:val=""/>
      <w:lvlJc w:val="left"/>
      <w:pPr>
        <w:tabs>
          <w:tab w:val="num" w:pos="5040"/>
        </w:tabs>
        <w:ind w:left="5040" w:hanging="360"/>
      </w:pPr>
      <w:rPr>
        <w:rFonts w:ascii="Wingdings" w:hAnsi="Wingdings" w:hint="default"/>
      </w:rPr>
    </w:lvl>
    <w:lvl w:ilvl="6" w:tplc="FB1AAF1C" w:tentative="1">
      <w:start w:val="1"/>
      <w:numFmt w:val="bullet"/>
      <w:lvlText w:val=""/>
      <w:lvlJc w:val="left"/>
      <w:pPr>
        <w:tabs>
          <w:tab w:val="num" w:pos="5760"/>
        </w:tabs>
        <w:ind w:left="5760" w:hanging="360"/>
      </w:pPr>
      <w:rPr>
        <w:rFonts w:ascii="Symbol" w:hAnsi="Symbol" w:hint="default"/>
      </w:rPr>
    </w:lvl>
    <w:lvl w:ilvl="7" w:tplc="678848C8" w:tentative="1">
      <w:start w:val="1"/>
      <w:numFmt w:val="bullet"/>
      <w:lvlText w:val="o"/>
      <w:lvlJc w:val="left"/>
      <w:pPr>
        <w:tabs>
          <w:tab w:val="num" w:pos="6480"/>
        </w:tabs>
        <w:ind w:left="6480" w:hanging="360"/>
      </w:pPr>
      <w:rPr>
        <w:rFonts w:ascii="Courier New" w:hAnsi="Courier New" w:hint="default"/>
      </w:rPr>
    </w:lvl>
    <w:lvl w:ilvl="8" w:tplc="B01EFD32"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24D09206">
      <w:start w:val="1"/>
      <w:numFmt w:val="bullet"/>
      <w:lvlText w:val=""/>
      <w:lvlJc w:val="left"/>
      <w:pPr>
        <w:tabs>
          <w:tab w:val="num" w:pos="1440"/>
        </w:tabs>
        <w:ind w:left="1440" w:hanging="360"/>
      </w:pPr>
      <w:rPr>
        <w:rFonts w:ascii="Symbol" w:hAnsi="Symbol" w:hint="default"/>
      </w:rPr>
    </w:lvl>
    <w:lvl w:ilvl="1" w:tplc="7E7858D0" w:tentative="1">
      <w:start w:val="1"/>
      <w:numFmt w:val="bullet"/>
      <w:lvlText w:val="o"/>
      <w:lvlJc w:val="left"/>
      <w:pPr>
        <w:tabs>
          <w:tab w:val="num" w:pos="2160"/>
        </w:tabs>
        <w:ind w:left="2160" w:hanging="360"/>
      </w:pPr>
      <w:rPr>
        <w:rFonts w:ascii="Courier New" w:hAnsi="Courier New" w:hint="default"/>
      </w:rPr>
    </w:lvl>
    <w:lvl w:ilvl="2" w:tplc="A7C22DC0" w:tentative="1">
      <w:start w:val="1"/>
      <w:numFmt w:val="bullet"/>
      <w:lvlText w:val=""/>
      <w:lvlJc w:val="left"/>
      <w:pPr>
        <w:tabs>
          <w:tab w:val="num" w:pos="2880"/>
        </w:tabs>
        <w:ind w:left="2880" w:hanging="360"/>
      </w:pPr>
      <w:rPr>
        <w:rFonts w:ascii="Wingdings" w:hAnsi="Wingdings" w:hint="default"/>
      </w:rPr>
    </w:lvl>
    <w:lvl w:ilvl="3" w:tplc="852ECCD0" w:tentative="1">
      <w:start w:val="1"/>
      <w:numFmt w:val="bullet"/>
      <w:lvlText w:val=""/>
      <w:lvlJc w:val="left"/>
      <w:pPr>
        <w:tabs>
          <w:tab w:val="num" w:pos="3600"/>
        </w:tabs>
        <w:ind w:left="3600" w:hanging="360"/>
      </w:pPr>
      <w:rPr>
        <w:rFonts w:ascii="Symbol" w:hAnsi="Symbol" w:hint="default"/>
      </w:rPr>
    </w:lvl>
    <w:lvl w:ilvl="4" w:tplc="F478343C" w:tentative="1">
      <w:start w:val="1"/>
      <w:numFmt w:val="bullet"/>
      <w:lvlText w:val="o"/>
      <w:lvlJc w:val="left"/>
      <w:pPr>
        <w:tabs>
          <w:tab w:val="num" w:pos="4320"/>
        </w:tabs>
        <w:ind w:left="4320" w:hanging="360"/>
      </w:pPr>
      <w:rPr>
        <w:rFonts w:ascii="Courier New" w:hAnsi="Courier New" w:hint="default"/>
      </w:rPr>
    </w:lvl>
    <w:lvl w:ilvl="5" w:tplc="7024B368" w:tentative="1">
      <w:start w:val="1"/>
      <w:numFmt w:val="bullet"/>
      <w:lvlText w:val=""/>
      <w:lvlJc w:val="left"/>
      <w:pPr>
        <w:tabs>
          <w:tab w:val="num" w:pos="5040"/>
        </w:tabs>
        <w:ind w:left="5040" w:hanging="360"/>
      </w:pPr>
      <w:rPr>
        <w:rFonts w:ascii="Wingdings" w:hAnsi="Wingdings" w:hint="default"/>
      </w:rPr>
    </w:lvl>
    <w:lvl w:ilvl="6" w:tplc="518CBB7C" w:tentative="1">
      <w:start w:val="1"/>
      <w:numFmt w:val="bullet"/>
      <w:lvlText w:val=""/>
      <w:lvlJc w:val="left"/>
      <w:pPr>
        <w:tabs>
          <w:tab w:val="num" w:pos="5760"/>
        </w:tabs>
        <w:ind w:left="5760" w:hanging="360"/>
      </w:pPr>
      <w:rPr>
        <w:rFonts w:ascii="Symbol" w:hAnsi="Symbol" w:hint="default"/>
      </w:rPr>
    </w:lvl>
    <w:lvl w:ilvl="7" w:tplc="37B2343E" w:tentative="1">
      <w:start w:val="1"/>
      <w:numFmt w:val="bullet"/>
      <w:lvlText w:val="o"/>
      <w:lvlJc w:val="left"/>
      <w:pPr>
        <w:tabs>
          <w:tab w:val="num" w:pos="6480"/>
        </w:tabs>
        <w:ind w:left="6480" w:hanging="360"/>
      </w:pPr>
      <w:rPr>
        <w:rFonts w:ascii="Courier New" w:hAnsi="Courier New" w:hint="default"/>
      </w:rPr>
    </w:lvl>
    <w:lvl w:ilvl="8" w:tplc="AB6865E2"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FFF4CDFC">
      <w:start w:val="1"/>
      <w:numFmt w:val="bullet"/>
      <w:lvlText w:val=""/>
      <w:lvlJc w:val="left"/>
      <w:pPr>
        <w:tabs>
          <w:tab w:val="num" w:pos="1440"/>
        </w:tabs>
        <w:ind w:left="1440" w:hanging="360"/>
      </w:pPr>
      <w:rPr>
        <w:rFonts w:ascii="Symbol" w:hAnsi="Symbol" w:hint="default"/>
      </w:rPr>
    </w:lvl>
    <w:lvl w:ilvl="1" w:tplc="C562E0A0">
      <w:start w:val="1"/>
      <w:numFmt w:val="bullet"/>
      <w:lvlText w:val="o"/>
      <w:lvlJc w:val="left"/>
      <w:pPr>
        <w:tabs>
          <w:tab w:val="num" w:pos="2160"/>
        </w:tabs>
        <w:ind w:left="2160" w:hanging="360"/>
      </w:pPr>
      <w:rPr>
        <w:rFonts w:ascii="Courier New" w:hAnsi="Courier New" w:hint="default"/>
      </w:rPr>
    </w:lvl>
    <w:lvl w:ilvl="2" w:tplc="D84ED704" w:tentative="1">
      <w:start w:val="1"/>
      <w:numFmt w:val="bullet"/>
      <w:lvlText w:val=""/>
      <w:lvlJc w:val="left"/>
      <w:pPr>
        <w:tabs>
          <w:tab w:val="num" w:pos="2880"/>
        </w:tabs>
        <w:ind w:left="2880" w:hanging="360"/>
      </w:pPr>
      <w:rPr>
        <w:rFonts w:ascii="Wingdings" w:hAnsi="Wingdings" w:hint="default"/>
      </w:rPr>
    </w:lvl>
    <w:lvl w:ilvl="3" w:tplc="66AA0F24" w:tentative="1">
      <w:start w:val="1"/>
      <w:numFmt w:val="bullet"/>
      <w:lvlText w:val=""/>
      <w:lvlJc w:val="left"/>
      <w:pPr>
        <w:tabs>
          <w:tab w:val="num" w:pos="3600"/>
        </w:tabs>
        <w:ind w:left="3600" w:hanging="360"/>
      </w:pPr>
      <w:rPr>
        <w:rFonts w:ascii="Symbol" w:hAnsi="Symbol" w:hint="default"/>
      </w:rPr>
    </w:lvl>
    <w:lvl w:ilvl="4" w:tplc="2ACC5426" w:tentative="1">
      <w:start w:val="1"/>
      <w:numFmt w:val="bullet"/>
      <w:lvlText w:val="o"/>
      <w:lvlJc w:val="left"/>
      <w:pPr>
        <w:tabs>
          <w:tab w:val="num" w:pos="4320"/>
        </w:tabs>
        <w:ind w:left="4320" w:hanging="360"/>
      </w:pPr>
      <w:rPr>
        <w:rFonts w:ascii="Courier New" w:hAnsi="Courier New" w:hint="default"/>
      </w:rPr>
    </w:lvl>
    <w:lvl w:ilvl="5" w:tplc="928C81D6" w:tentative="1">
      <w:start w:val="1"/>
      <w:numFmt w:val="bullet"/>
      <w:lvlText w:val=""/>
      <w:lvlJc w:val="left"/>
      <w:pPr>
        <w:tabs>
          <w:tab w:val="num" w:pos="5040"/>
        </w:tabs>
        <w:ind w:left="5040" w:hanging="360"/>
      </w:pPr>
      <w:rPr>
        <w:rFonts w:ascii="Wingdings" w:hAnsi="Wingdings" w:hint="default"/>
      </w:rPr>
    </w:lvl>
    <w:lvl w:ilvl="6" w:tplc="67A2185A" w:tentative="1">
      <w:start w:val="1"/>
      <w:numFmt w:val="bullet"/>
      <w:lvlText w:val=""/>
      <w:lvlJc w:val="left"/>
      <w:pPr>
        <w:tabs>
          <w:tab w:val="num" w:pos="5760"/>
        </w:tabs>
        <w:ind w:left="5760" w:hanging="360"/>
      </w:pPr>
      <w:rPr>
        <w:rFonts w:ascii="Symbol" w:hAnsi="Symbol" w:hint="default"/>
      </w:rPr>
    </w:lvl>
    <w:lvl w:ilvl="7" w:tplc="86CE0B30" w:tentative="1">
      <w:start w:val="1"/>
      <w:numFmt w:val="bullet"/>
      <w:lvlText w:val="o"/>
      <w:lvlJc w:val="left"/>
      <w:pPr>
        <w:tabs>
          <w:tab w:val="num" w:pos="6480"/>
        </w:tabs>
        <w:ind w:left="6480" w:hanging="360"/>
      </w:pPr>
      <w:rPr>
        <w:rFonts w:ascii="Courier New" w:hAnsi="Courier New" w:hint="default"/>
      </w:rPr>
    </w:lvl>
    <w:lvl w:ilvl="8" w:tplc="86B4348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077C84BA">
      <w:start w:val="1"/>
      <w:numFmt w:val="bullet"/>
      <w:lvlText w:val=""/>
      <w:lvlJc w:val="left"/>
      <w:pPr>
        <w:tabs>
          <w:tab w:val="num" w:pos="720"/>
        </w:tabs>
        <w:ind w:left="720" w:hanging="360"/>
      </w:pPr>
      <w:rPr>
        <w:rFonts w:ascii="Symbol" w:hAnsi="Symbol" w:hint="default"/>
      </w:rPr>
    </w:lvl>
    <w:lvl w:ilvl="1" w:tplc="7B76EDA4">
      <w:start w:val="1"/>
      <w:numFmt w:val="bullet"/>
      <w:lvlText w:val="o"/>
      <w:lvlJc w:val="left"/>
      <w:pPr>
        <w:tabs>
          <w:tab w:val="num" w:pos="1440"/>
        </w:tabs>
        <w:ind w:left="1440" w:hanging="360"/>
      </w:pPr>
      <w:rPr>
        <w:rFonts w:ascii="Courier New" w:hAnsi="Courier New" w:hint="default"/>
      </w:rPr>
    </w:lvl>
    <w:lvl w:ilvl="2" w:tplc="5D54EC44" w:tentative="1">
      <w:start w:val="1"/>
      <w:numFmt w:val="bullet"/>
      <w:lvlText w:val=""/>
      <w:lvlJc w:val="left"/>
      <w:pPr>
        <w:tabs>
          <w:tab w:val="num" w:pos="2160"/>
        </w:tabs>
        <w:ind w:left="2160" w:hanging="360"/>
      </w:pPr>
      <w:rPr>
        <w:rFonts w:ascii="Wingdings" w:hAnsi="Wingdings" w:hint="default"/>
      </w:rPr>
    </w:lvl>
    <w:lvl w:ilvl="3" w:tplc="7A1E37B0" w:tentative="1">
      <w:start w:val="1"/>
      <w:numFmt w:val="bullet"/>
      <w:lvlText w:val=""/>
      <w:lvlJc w:val="left"/>
      <w:pPr>
        <w:tabs>
          <w:tab w:val="num" w:pos="2880"/>
        </w:tabs>
        <w:ind w:left="2880" w:hanging="360"/>
      </w:pPr>
      <w:rPr>
        <w:rFonts w:ascii="Symbol" w:hAnsi="Symbol" w:hint="default"/>
      </w:rPr>
    </w:lvl>
    <w:lvl w:ilvl="4" w:tplc="B12C79FE" w:tentative="1">
      <w:start w:val="1"/>
      <w:numFmt w:val="bullet"/>
      <w:lvlText w:val="o"/>
      <w:lvlJc w:val="left"/>
      <w:pPr>
        <w:tabs>
          <w:tab w:val="num" w:pos="3600"/>
        </w:tabs>
        <w:ind w:left="3600" w:hanging="360"/>
      </w:pPr>
      <w:rPr>
        <w:rFonts w:ascii="Courier New" w:hAnsi="Courier New" w:hint="default"/>
      </w:rPr>
    </w:lvl>
    <w:lvl w:ilvl="5" w:tplc="7B5C10E6" w:tentative="1">
      <w:start w:val="1"/>
      <w:numFmt w:val="bullet"/>
      <w:lvlText w:val=""/>
      <w:lvlJc w:val="left"/>
      <w:pPr>
        <w:tabs>
          <w:tab w:val="num" w:pos="4320"/>
        </w:tabs>
        <w:ind w:left="4320" w:hanging="360"/>
      </w:pPr>
      <w:rPr>
        <w:rFonts w:ascii="Wingdings" w:hAnsi="Wingdings" w:hint="default"/>
      </w:rPr>
    </w:lvl>
    <w:lvl w:ilvl="6" w:tplc="AD760EDC" w:tentative="1">
      <w:start w:val="1"/>
      <w:numFmt w:val="bullet"/>
      <w:lvlText w:val=""/>
      <w:lvlJc w:val="left"/>
      <w:pPr>
        <w:tabs>
          <w:tab w:val="num" w:pos="5040"/>
        </w:tabs>
        <w:ind w:left="5040" w:hanging="360"/>
      </w:pPr>
      <w:rPr>
        <w:rFonts w:ascii="Symbol" w:hAnsi="Symbol" w:hint="default"/>
      </w:rPr>
    </w:lvl>
    <w:lvl w:ilvl="7" w:tplc="5B403368" w:tentative="1">
      <w:start w:val="1"/>
      <w:numFmt w:val="bullet"/>
      <w:lvlText w:val="o"/>
      <w:lvlJc w:val="left"/>
      <w:pPr>
        <w:tabs>
          <w:tab w:val="num" w:pos="5760"/>
        </w:tabs>
        <w:ind w:left="5760" w:hanging="360"/>
      </w:pPr>
      <w:rPr>
        <w:rFonts w:ascii="Courier New" w:hAnsi="Courier New" w:hint="default"/>
      </w:rPr>
    </w:lvl>
    <w:lvl w:ilvl="8" w:tplc="979242D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C2CEDEA4">
      <w:start w:val="1"/>
      <w:numFmt w:val="lowerRoman"/>
      <w:lvlText w:val="%1.)"/>
      <w:lvlJc w:val="left"/>
      <w:pPr>
        <w:tabs>
          <w:tab w:val="num" w:pos="540"/>
        </w:tabs>
        <w:ind w:left="255" w:hanging="435"/>
      </w:pPr>
      <w:rPr>
        <w:rFonts w:hint="default"/>
      </w:rPr>
    </w:lvl>
    <w:lvl w:ilvl="1" w:tplc="BBE01E98" w:tentative="1">
      <w:start w:val="1"/>
      <w:numFmt w:val="lowerLetter"/>
      <w:lvlText w:val="%2."/>
      <w:lvlJc w:val="left"/>
      <w:pPr>
        <w:tabs>
          <w:tab w:val="num" w:pos="1260"/>
        </w:tabs>
        <w:ind w:left="1260" w:hanging="360"/>
      </w:pPr>
    </w:lvl>
    <w:lvl w:ilvl="2" w:tplc="0AB4EF32" w:tentative="1">
      <w:start w:val="1"/>
      <w:numFmt w:val="lowerRoman"/>
      <w:lvlText w:val="%3."/>
      <w:lvlJc w:val="right"/>
      <w:pPr>
        <w:tabs>
          <w:tab w:val="num" w:pos="1980"/>
        </w:tabs>
        <w:ind w:left="1980" w:hanging="180"/>
      </w:pPr>
    </w:lvl>
    <w:lvl w:ilvl="3" w:tplc="1370309E" w:tentative="1">
      <w:start w:val="1"/>
      <w:numFmt w:val="decimal"/>
      <w:lvlText w:val="%4."/>
      <w:lvlJc w:val="left"/>
      <w:pPr>
        <w:tabs>
          <w:tab w:val="num" w:pos="2700"/>
        </w:tabs>
        <w:ind w:left="2700" w:hanging="360"/>
      </w:pPr>
    </w:lvl>
    <w:lvl w:ilvl="4" w:tplc="799825EE" w:tentative="1">
      <w:start w:val="1"/>
      <w:numFmt w:val="lowerLetter"/>
      <w:lvlText w:val="%5."/>
      <w:lvlJc w:val="left"/>
      <w:pPr>
        <w:tabs>
          <w:tab w:val="num" w:pos="3420"/>
        </w:tabs>
        <w:ind w:left="3420" w:hanging="360"/>
      </w:pPr>
    </w:lvl>
    <w:lvl w:ilvl="5" w:tplc="8168EAF8" w:tentative="1">
      <w:start w:val="1"/>
      <w:numFmt w:val="lowerRoman"/>
      <w:lvlText w:val="%6."/>
      <w:lvlJc w:val="right"/>
      <w:pPr>
        <w:tabs>
          <w:tab w:val="num" w:pos="4140"/>
        </w:tabs>
        <w:ind w:left="4140" w:hanging="180"/>
      </w:pPr>
    </w:lvl>
    <w:lvl w:ilvl="6" w:tplc="AF5AC6E2" w:tentative="1">
      <w:start w:val="1"/>
      <w:numFmt w:val="decimal"/>
      <w:lvlText w:val="%7."/>
      <w:lvlJc w:val="left"/>
      <w:pPr>
        <w:tabs>
          <w:tab w:val="num" w:pos="4860"/>
        </w:tabs>
        <w:ind w:left="4860" w:hanging="360"/>
      </w:pPr>
    </w:lvl>
    <w:lvl w:ilvl="7" w:tplc="6DEC9206" w:tentative="1">
      <w:start w:val="1"/>
      <w:numFmt w:val="lowerLetter"/>
      <w:lvlText w:val="%8."/>
      <w:lvlJc w:val="left"/>
      <w:pPr>
        <w:tabs>
          <w:tab w:val="num" w:pos="5580"/>
        </w:tabs>
        <w:ind w:left="5580" w:hanging="360"/>
      </w:pPr>
    </w:lvl>
    <w:lvl w:ilvl="8" w:tplc="5B12379E"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D1820512">
      <w:start w:val="1"/>
      <w:numFmt w:val="decimal"/>
      <w:lvlText w:val="%1."/>
      <w:lvlJc w:val="left"/>
      <w:pPr>
        <w:tabs>
          <w:tab w:val="num" w:pos="180"/>
        </w:tabs>
        <w:ind w:left="180" w:hanging="360"/>
      </w:pPr>
      <w:rPr>
        <w:rFonts w:hint="default"/>
      </w:rPr>
    </w:lvl>
    <w:lvl w:ilvl="1" w:tplc="033EA292" w:tentative="1">
      <w:start w:val="1"/>
      <w:numFmt w:val="lowerLetter"/>
      <w:lvlText w:val="%2."/>
      <w:lvlJc w:val="left"/>
      <w:pPr>
        <w:tabs>
          <w:tab w:val="num" w:pos="900"/>
        </w:tabs>
        <w:ind w:left="900" w:hanging="360"/>
      </w:pPr>
    </w:lvl>
    <w:lvl w:ilvl="2" w:tplc="489294CA" w:tentative="1">
      <w:start w:val="1"/>
      <w:numFmt w:val="lowerRoman"/>
      <w:lvlText w:val="%3."/>
      <w:lvlJc w:val="right"/>
      <w:pPr>
        <w:tabs>
          <w:tab w:val="num" w:pos="1620"/>
        </w:tabs>
        <w:ind w:left="1620" w:hanging="180"/>
      </w:pPr>
    </w:lvl>
    <w:lvl w:ilvl="3" w:tplc="6D5CD19C" w:tentative="1">
      <w:start w:val="1"/>
      <w:numFmt w:val="decimal"/>
      <w:lvlText w:val="%4."/>
      <w:lvlJc w:val="left"/>
      <w:pPr>
        <w:tabs>
          <w:tab w:val="num" w:pos="2340"/>
        </w:tabs>
        <w:ind w:left="2340" w:hanging="360"/>
      </w:pPr>
    </w:lvl>
    <w:lvl w:ilvl="4" w:tplc="DCB0096E" w:tentative="1">
      <w:start w:val="1"/>
      <w:numFmt w:val="lowerLetter"/>
      <w:lvlText w:val="%5."/>
      <w:lvlJc w:val="left"/>
      <w:pPr>
        <w:tabs>
          <w:tab w:val="num" w:pos="3060"/>
        </w:tabs>
        <w:ind w:left="3060" w:hanging="360"/>
      </w:pPr>
    </w:lvl>
    <w:lvl w:ilvl="5" w:tplc="281E775C" w:tentative="1">
      <w:start w:val="1"/>
      <w:numFmt w:val="lowerRoman"/>
      <w:lvlText w:val="%6."/>
      <w:lvlJc w:val="right"/>
      <w:pPr>
        <w:tabs>
          <w:tab w:val="num" w:pos="3780"/>
        </w:tabs>
        <w:ind w:left="3780" w:hanging="180"/>
      </w:pPr>
    </w:lvl>
    <w:lvl w:ilvl="6" w:tplc="892E5572" w:tentative="1">
      <w:start w:val="1"/>
      <w:numFmt w:val="decimal"/>
      <w:lvlText w:val="%7."/>
      <w:lvlJc w:val="left"/>
      <w:pPr>
        <w:tabs>
          <w:tab w:val="num" w:pos="4500"/>
        </w:tabs>
        <w:ind w:left="4500" w:hanging="360"/>
      </w:pPr>
    </w:lvl>
    <w:lvl w:ilvl="7" w:tplc="5E0EB378" w:tentative="1">
      <w:start w:val="1"/>
      <w:numFmt w:val="lowerLetter"/>
      <w:lvlText w:val="%8."/>
      <w:lvlJc w:val="left"/>
      <w:pPr>
        <w:tabs>
          <w:tab w:val="num" w:pos="5220"/>
        </w:tabs>
        <w:ind w:left="5220" w:hanging="360"/>
      </w:pPr>
    </w:lvl>
    <w:lvl w:ilvl="8" w:tplc="A60C94FC"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F7344682">
      <w:start w:val="1"/>
      <w:numFmt w:val="bullet"/>
      <w:lvlText w:val=""/>
      <w:lvlJc w:val="left"/>
      <w:pPr>
        <w:tabs>
          <w:tab w:val="num" w:pos="720"/>
        </w:tabs>
        <w:ind w:left="720" w:hanging="360"/>
      </w:pPr>
      <w:rPr>
        <w:rFonts w:ascii="Symbol" w:hAnsi="Symbol" w:hint="default"/>
      </w:rPr>
    </w:lvl>
    <w:lvl w:ilvl="1" w:tplc="42C01F96" w:tentative="1">
      <w:start w:val="1"/>
      <w:numFmt w:val="bullet"/>
      <w:lvlText w:val="o"/>
      <w:lvlJc w:val="left"/>
      <w:pPr>
        <w:tabs>
          <w:tab w:val="num" w:pos="1440"/>
        </w:tabs>
        <w:ind w:left="1440" w:hanging="360"/>
      </w:pPr>
      <w:rPr>
        <w:rFonts w:ascii="Courier New" w:hAnsi="Courier New" w:hint="default"/>
      </w:rPr>
    </w:lvl>
    <w:lvl w:ilvl="2" w:tplc="2DFEBE9A" w:tentative="1">
      <w:start w:val="1"/>
      <w:numFmt w:val="bullet"/>
      <w:lvlText w:val=""/>
      <w:lvlJc w:val="left"/>
      <w:pPr>
        <w:tabs>
          <w:tab w:val="num" w:pos="2160"/>
        </w:tabs>
        <w:ind w:left="2160" w:hanging="360"/>
      </w:pPr>
      <w:rPr>
        <w:rFonts w:ascii="Wingdings" w:hAnsi="Wingdings" w:hint="default"/>
      </w:rPr>
    </w:lvl>
    <w:lvl w:ilvl="3" w:tplc="CA6E6EB2" w:tentative="1">
      <w:start w:val="1"/>
      <w:numFmt w:val="bullet"/>
      <w:lvlText w:val=""/>
      <w:lvlJc w:val="left"/>
      <w:pPr>
        <w:tabs>
          <w:tab w:val="num" w:pos="2880"/>
        </w:tabs>
        <w:ind w:left="2880" w:hanging="360"/>
      </w:pPr>
      <w:rPr>
        <w:rFonts w:ascii="Symbol" w:hAnsi="Symbol" w:hint="default"/>
      </w:rPr>
    </w:lvl>
    <w:lvl w:ilvl="4" w:tplc="2DB8395A" w:tentative="1">
      <w:start w:val="1"/>
      <w:numFmt w:val="bullet"/>
      <w:lvlText w:val="o"/>
      <w:lvlJc w:val="left"/>
      <w:pPr>
        <w:tabs>
          <w:tab w:val="num" w:pos="3600"/>
        </w:tabs>
        <w:ind w:left="3600" w:hanging="360"/>
      </w:pPr>
      <w:rPr>
        <w:rFonts w:ascii="Courier New" w:hAnsi="Courier New" w:hint="default"/>
      </w:rPr>
    </w:lvl>
    <w:lvl w:ilvl="5" w:tplc="96D61A0E" w:tentative="1">
      <w:start w:val="1"/>
      <w:numFmt w:val="bullet"/>
      <w:lvlText w:val=""/>
      <w:lvlJc w:val="left"/>
      <w:pPr>
        <w:tabs>
          <w:tab w:val="num" w:pos="4320"/>
        </w:tabs>
        <w:ind w:left="4320" w:hanging="360"/>
      </w:pPr>
      <w:rPr>
        <w:rFonts w:ascii="Wingdings" w:hAnsi="Wingdings" w:hint="default"/>
      </w:rPr>
    </w:lvl>
    <w:lvl w:ilvl="6" w:tplc="D46A6D4C" w:tentative="1">
      <w:start w:val="1"/>
      <w:numFmt w:val="bullet"/>
      <w:lvlText w:val=""/>
      <w:lvlJc w:val="left"/>
      <w:pPr>
        <w:tabs>
          <w:tab w:val="num" w:pos="5040"/>
        </w:tabs>
        <w:ind w:left="5040" w:hanging="360"/>
      </w:pPr>
      <w:rPr>
        <w:rFonts w:ascii="Symbol" w:hAnsi="Symbol" w:hint="default"/>
      </w:rPr>
    </w:lvl>
    <w:lvl w:ilvl="7" w:tplc="6286117A" w:tentative="1">
      <w:start w:val="1"/>
      <w:numFmt w:val="bullet"/>
      <w:lvlText w:val="o"/>
      <w:lvlJc w:val="left"/>
      <w:pPr>
        <w:tabs>
          <w:tab w:val="num" w:pos="5760"/>
        </w:tabs>
        <w:ind w:left="5760" w:hanging="360"/>
      </w:pPr>
      <w:rPr>
        <w:rFonts w:ascii="Courier New" w:hAnsi="Courier New" w:hint="default"/>
      </w:rPr>
    </w:lvl>
    <w:lvl w:ilvl="8" w:tplc="E62E2ED2"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3EE081E2">
      <w:start w:val="1"/>
      <w:numFmt w:val="bullet"/>
      <w:lvlText w:val=""/>
      <w:lvlJc w:val="left"/>
      <w:pPr>
        <w:tabs>
          <w:tab w:val="num" w:pos="720"/>
        </w:tabs>
        <w:ind w:left="720" w:hanging="360"/>
      </w:pPr>
      <w:rPr>
        <w:rFonts w:ascii="Symbol" w:hAnsi="Symbol" w:hint="default"/>
      </w:rPr>
    </w:lvl>
    <w:lvl w:ilvl="1" w:tplc="20863D00">
      <w:start w:val="1"/>
      <w:numFmt w:val="bullet"/>
      <w:lvlText w:val="o"/>
      <w:lvlJc w:val="left"/>
      <w:pPr>
        <w:tabs>
          <w:tab w:val="num" w:pos="1440"/>
        </w:tabs>
        <w:ind w:left="1440" w:hanging="360"/>
      </w:pPr>
      <w:rPr>
        <w:rFonts w:ascii="Courier New" w:hAnsi="Courier New" w:hint="default"/>
      </w:rPr>
    </w:lvl>
    <w:lvl w:ilvl="2" w:tplc="881E4860" w:tentative="1">
      <w:start w:val="1"/>
      <w:numFmt w:val="bullet"/>
      <w:lvlText w:val=""/>
      <w:lvlJc w:val="left"/>
      <w:pPr>
        <w:tabs>
          <w:tab w:val="num" w:pos="2160"/>
        </w:tabs>
        <w:ind w:left="2160" w:hanging="360"/>
      </w:pPr>
      <w:rPr>
        <w:rFonts w:ascii="Wingdings" w:hAnsi="Wingdings" w:hint="default"/>
      </w:rPr>
    </w:lvl>
    <w:lvl w:ilvl="3" w:tplc="108288D2" w:tentative="1">
      <w:start w:val="1"/>
      <w:numFmt w:val="bullet"/>
      <w:lvlText w:val=""/>
      <w:lvlJc w:val="left"/>
      <w:pPr>
        <w:tabs>
          <w:tab w:val="num" w:pos="2880"/>
        </w:tabs>
        <w:ind w:left="2880" w:hanging="360"/>
      </w:pPr>
      <w:rPr>
        <w:rFonts w:ascii="Symbol" w:hAnsi="Symbol" w:hint="default"/>
      </w:rPr>
    </w:lvl>
    <w:lvl w:ilvl="4" w:tplc="84A0565C" w:tentative="1">
      <w:start w:val="1"/>
      <w:numFmt w:val="bullet"/>
      <w:lvlText w:val="o"/>
      <w:lvlJc w:val="left"/>
      <w:pPr>
        <w:tabs>
          <w:tab w:val="num" w:pos="3600"/>
        </w:tabs>
        <w:ind w:left="3600" w:hanging="360"/>
      </w:pPr>
      <w:rPr>
        <w:rFonts w:ascii="Courier New" w:hAnsi="Courier New" w:hint="default"/>
      </w:rPr>
    </w:lvl>
    <w:lvl w:ilvl="5" w:tplc="8F505134" w:tentative="1">
      <w:start w:val="1"/>
      <w:numFmt w:val="bullet"/>
      <w:lvlText w:val=""/>
      <w:lvlJc w:val="left"/>
      <w:pPr>
        <w:tabs>
          <w:tab w:val="num" w:pos="4320"/>
        </w:tabs>
        <w:ind w:left="4320" w:hanging="360"/>
      </w:pPr>
      <w:rPr>
        <w:rFonts w:ascii="Wingdings" w:hAnsi="Wingdings" w:hint="default"/>
      </w:rPr>
    </w:lvl>
    <w:lvl w:ilvl="6" w:tplc="86E69898" w:tentative="1">
      <w:start w:val="1"/>
      <w:numFmt w:val="bullet"/>
      <w:lvlText w:val=""/>
      <w:lvlJc w:val="left"/>
      <w:pPr>
        <w:tabs>
          <w:tab w:val="num" w:pos="5040"/>
        </w:tabs>
        <w:ind w:left="5040" w:hanging="360"/>
      </w:pPr>
      <w:rPr>
        <w:rFonts w:ascii="Symbol" w:hAnsi="Symbol" w:hint="default"/>
      </w:rPr>
    </w:lvl>
    <w:lvl w:ilvl="7" w:tplc="66B80F92" w:tentative="1">
      <w:start w:val="1"/>
      <w:numFmt w:val="bullet"/>
      <w:lvlText w:val="o"/>
      <w:lvlJc w:val="left"/>
      <w:pPr>
        <w:tabs>
          <w:tab w:val="num" w:pos="5760"/>
        </w:tabs>
        <w:ind w:left="5760" w:hanging="360"/>
      </w:pPr>
      <w:rPr>
        <w:rFonts w:ascii="Courier New" w:hAnsi="Courier New" w:hint="default"/>
      </w:rPr>
    </w:lvl>
    <w:lvl w:ilvl="8" w:tplc="B0289736"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3EA0CD16">
      <w:start w:val="1"/>
      <w:numFmt w:val="decimal"/>
      <w:pStyle w:val="References"/>
      <w:lvlText w:val="%1."/>
      <w:lvlJc w:val="left"/>
      <w:pPr>
        <w:tabs>
          <w:tab w:val="num" w:pos="360"/>
        </w:tabs>
        <w:ind w:left="360" w:hanging="360"/>
      </w:pPr>
      <w:rPr>
        <w:rFonts w:hint="default"/>
      </w:rPr>
    </w:lvl>
    <w:lvl w:ilvl="1" w:tplc="3BB883A2">
      <w:start w:val="1"/>
      <w:numFmt w:val="lowerLetter"/>
      <w:lvlText w:val="%2."/>
      <w:lvlJc w:val="left"/>
      <w:pPr>
        <w:tabs>
          <w:tab w:val="num" w:pos="1620"/>
        </w:tabs>
        <w:ind w:left="1620" w:hanging="360"/>
      </w:pPr>
    </w:lvl>
    <w:lvl w:ilvl="2" w:tplc="4BB8449A" w:tentative="1">
      <w:start w:val="1"/>
      <w:numFmt w:val="lowerRoman"/>
      <w:lvlText w:val="%3."/>
      <w:lvlJc w:val="right"/>
      <w:pPr>
        <w:tabs>
          <w:tab w:val="num" w:pos="2340"/>
        </w:tabs>
        <w:ind w:left="2340" w:hanging="180"/>
      </w:pPr>
    </w:lvl>
    <w:lvl w:ilvl="3" w:tplc="51F46B2E" w:tentative="1">
      <w:start w:val="1"/>
      <w:numFmt w:val="decimal"/>
      <w:lvlText w:val="%4."/>
      <w:lvlJc w:val="left"/>
      <w:pPr>
        <w:tabs>
          <w:tab w:val="num" w:pos="3060"/>
        </w:tabs>
        <w:ind w:left="3060" w:hanging="360"/>
      </w:pPr>
    </w:lvl>
    <w:lvl w:ilvl="4" w:tplc="40DA5912" w:tentative="1">
      <w:start w:val="1"/>
      <w:numFmt w:val="lowerLetter"/>
      <w:lvlText w:val="%5."/>
      <w:lvlJc w:val="left"/>
      <w:pPr>
        <w:tabs>
          <w:tab w:val="num" w:pos="3780"/>
        </w:tabs>
        <w:ind w:left="3780" w:hanging="360"/>
      </w:pPr>
    </w:lvl>
    <w:lvl w:ilvl="5" w:tplc="5B00A0E8" w:tentative="1">
      <w:start w:val="1"/>
      <w:numFmt w:val="lowerRoman"/>
      <w:lvlText w:val="%6."/>
      <w:lvlJc w:val="right"/>
      <w:pPr>
        <w:tabs>
          <w:tab w:val="num" w:pos="4500"/>
        </w:tabs>
        <w:ind w:left="4500" w:hanging="180"/>
      </w:pPr>
    </w:lvl>
    <w:lvl w:ilvl="6" w:tplc="8E024FBE" w:tentative="1">
      <w:start w:val="1"/>
      <w:numFmt w:val="decimal"/>
      <w:lvlText w:val="%7."/>
      <w:lvlJc w:val="left"/>
      <w:pPr>
        <w:tabs>
          <w:tab w:val="num" w:pos="5220"/>
        </w:tabs>
        <w:ind w:left="5220" w:hanging="360"/>
      </w:pPr>
    </w:lvl>
    <w:lvl w:ilvl="7" w:tplc="93BE6A8E" w:tentative="1">
      <w:start w:val="1"/>
      <w:numFmt w:val="lowerLetter"/>
      <w:lvlText w:val="%8."/>
      <w:lvlJc w:val="left"/>
      <w:pPr>
        <w:tabs>
          <w:tab w:val="num" w:pos="5940"/>
        </w:tabs>
        <w:ind w:left="5940" w:hanging="360"/>
      </w:pPr>
    </w:lvl>
    <w:lvl w:ilvl="8" w:tplc="32E03E92"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1614812E">
      <w:start w:val="1"/>
      <w:numFmt w:val="bullet"/>
      <w:lvlText w:val=""/>
      <w:lvlJc w:val="left"/>
      <w:pPr>
        <w:tabs>
          <w:tab w:val="num" w:pos="720"/>
        </w:tabs>
        <w:ind w:left="720" w:hanging="360"/>
      </w:pPr>
      <w:rPr>
        <w:rFonts w:ascii="Symbol" w:hAnsi="Symbol" w:hint="default"/>
      </w:rPr>
    </w:lvl>
    <w:lvl w:ilvl="1" w:tplc="41E096FC" w:tentative="1">
      <w:start w:val="1"/>
      <w:numFmt w:val="bullet"/>
      <w:lvlText w:val="o"/>
      <w:lvlJc w:val="left"/>
      <w:pPr>
        <w:tabs>
          <w:tab w:val="num" w:pos="1440"/>
        </w:tabs>
        <w:ind w:left="1440" w:hanging="360"/>
      </w:pPr>
      <w:rPr>
        <w:rFonts w:ascii="Courier New" w:hAnsi="Courier New" w:hint="default"/>
      </w:rPr>
    </w:lvl>
    <w:lvl w:ilvl="2" w:tplc="B454822A" w:tentative="1">
      <w:start w:val="1"/>
      <w:numFmt w:val="bullet"/>
      <w:lvlText w:val=""/>
      <w:lvlJc w:val="left"/>
      <w:pPr>
        <w:tabs>
          <w:tab w:val="num" w:pos="2160"/>
        </w:tabs>
        <w:ind w:left="2160" w:hanging="360"/>
      </w:pPr>
      <w:rPr>
        <w:rFonts w:ascii="Wingdings" w:hAnsi="Wingdings" w:hint="default"/>
      </w:rPr>
    </w:lvl>
    <w:lvl w:ilvl="3" w:tplc="2C5875CA" w:tentative="1">
      <w:start w:val="1"/>
      <w:numFmt w:val="bullet"/>
      <w:lvlText w:val=""/>
      <w:lvlJc w:val="left"/>
      <w:pPr>
        <w:tabs>
          <w:tab w:val="num" w:pos="2880"/>
        </w:tabs>
        <w:ind w:left="2880" w:hanging="360"/>
      </w:pPr>
      <w:rPr>
        <w:rFonts w:ascii="Symbol" w:hAnsi="Symbol" w:hint="default"/>
      </w:rPr>
    </w:lvl>
    <w:lvl w:ilvl="4" w:tplc="4EF22DA8" w:tentative="1">
      <w:start w:val="1"/>
      <w:numFmt w:val="bullet"/>
      <w:lvlText w:val="o"/>
      <w:lvlJc w:val="left"/>
      <w:pPr>
        <w:tabs>
          <w:tab w:val="num" w:pos="3600"/>
        </w:tabs>
        <w:ind w:left="3600" w:hanging="360"/>
      </w:pPr>
      <w:rPr>
        <w:rFonts w:ascii="Courier New" w:hAnsi="Courier New" w:hint="default"/>
      </w:rPr>
    </w:lvl>
    <w:lvl w:ilvl="5" w:tplc="EC22742E" w:tentative="1">
      <w:start w:val="1"/>
      <w:numFmt w:val="bullet"/>
      <w:lvlText w:val=""/>
      <w:lvlJc w:val="left"/>
      <w:pPr>
        <w:tabs>
          <w:tab w:val="num" w:pos="4320"/>
        </w:tabs>
        <w:ind w:left="4320" w:hanging="360"/>
      </w:pPr>
      <w:rPr>
        <w:rFonts w:ascii="Wingdings" w:hAnsi="Wingdings" w:hint="default"/>
      </w:rPr>
    </w:lvl>
    <w:lvl w:ilvl="6" w:tplc="62CE1168" w:tentative="1">
      <w:start w:val="1"/>
      <w:numFmt w:val="bullet"/>
      <w:lvlText w:val=""/>
      <w:lvlJc w:val="left"/>
      <w:pPr>
        <w:tabs>
          <w:tab w:val="num" w:pos="5040"/>
        </w:tabs>
        <w:ind w:left="5040" w:hanging="360"/>
      </w:pPr>
      <w:rPr>
        <w:rFonts w:ascii="Symbol" w:hAnsi="Symbol" w:hint="default"/>
      </w:rPr>
    </w:lvl>
    <w:lvl w:ilvl="7" w:tplc="0B16C4DC" w:tentative="1">
      <w:start w:val="1"/>
      <w:numFmt w:val="bullet"/>
      <w:lvlText w:val="o"/>
      <w:lvlJc w:val="left"/>
      <w:pPr>
        <w:tabs>
          <w:tab w:val="num" w:pos="5760"/>
        </w:tabs>
        <w:ind w:left="5760" w:hanging="360"/>
      </w:pPr>
      <w:rPr>
        <w:rFonts w:ascii="Courier New" w:hAnsi="Courier New" w:hint="default"/>
      </w:rPr>
    </w:lvl>
    <w:lvl w:ilvl="8" w:tplc="9D0A020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5182D"/>
    <w:rsid w:val="00077ADD"/>
    <w:rsid w:val="00114EBB"/>
    <w:rsid w:val="00170000"/>
    <w:rsid w:val="00173A95"/>
    <w:rsid w:val="001A01BC"/>
    <w:rsid w:val="00203F72"/>
    <w:rsid w:val="00234015"/>
    <w:rsid w:val="002436D6"/>
    <w:rsid w:val="002665E0"/>
    <w:rsid w:val="002B6945"/>
    <w:rsid w:val="002E3637"/>
    <w:rsid w:val="003D5DA1"/>
    <w:rsid w:val="00447B7E"/>
    <w:rsid w:val="004544B4"/>
    <w:rsid w:val="00457FAC"/>
    <w:rsid w:val="004C048E"/>
    <w:rsid w:val="004C1B47"/>
    <w:rsid w:val="004E2429"/>
    <w:rsid w:val="00550072"/>
    <w:rsid w:val="0058464D"/>
    <w:rsid w:val="005A14C4"/>
    <w:rsid w:val="005A5112"/>
    <w:rsid w:val="005B1AE8"/>
    <w:rsid w:val="00670053"/>
    <w:rsid w:val="00697048"/>
    <w:rsid w:val="006A45A4"/>
    <w:rsid w:val="00714BA7"/>
    <w:rsid w:val="00756E66"/>
    <w:rsid w:val="00773C03"/>
    <w:rsid w:val="007927EE"/>
    <w:rsid w:val="007C6977"/>
    <w:rsid w:val="007C6B6B"/>
    <w:rsid w:val="00817BA7"/>
    <w:rsid w:val="008218D8"/>
    <w:rsid w:val="008538C5"/>
    <w:rsid w:val="008771AF"/>
    <w:rsid w:val="00884E99"/>
    <w:rsid w:val="00894C4F"/>
    <w:rsid w:val="008A2058"/>
    <w:rsid w:val="008B613D"/>
    <w:rsid w:val="008C11DC"/>
    <w:rsid w:val="008C408B"/>
    <w:rsid w:val="008F1C03"/>
    <w:rsid w:val="008F67C2"/>
    <w:rsid w:val="009142EE"/>
    <w:rsid w:val="00964888"/>
    <w:rsid w:val="009A4B6C"/>
    <w:rsid w:val="009B581D"/>
    <w:rsid w:val="00A11232"/>
    <w:rsid w:val="00A40B61"/>
    <w:rsid w:val="00A47821"/>
    <w:rsid w:val="00A57CFE"/>
    <w:rsid w:val="00A96D21"/>
    <w:rsid w:val="00AC2710"/>
    <w:rsid w:val="00AD2EB8"/>
    <w:rsid w:val="00B02B7D"/>
    <w:rsid w:val="00B329D5"/>
    <w:rsid w:val="00B46043"/>
    <w:rsid w:val="00B65B1F"/>
    <w:rsid w:val="00B70C0F"/>
    <w:rsid w:val="00B72DE5"/>
    <w:rsid w:val="00BA2531"/>
    <w:rsid w:val="00C319FA"/>
    <w:rsid w:val="00C40251"/>
    <w:rsid w:val="00C72BAD"/>
    <w:rsid w:val="00C97F7F"/>
    <w:rsid w:val="00CA0507"/>
    <w:rsid w:val="00D07D80"/>
    <w:rsid w:val="00D119CC"/>
    <w:rsid w:val="00D32C63"/>
    <w:rsid w:val="00D33520"/>
    <w:rsid w:val="00DA72A3"/>
    <w:rsid w:val="00DC69F1"/>
    <w:rsid w:val="00DD0B01"/>
    <w:rsid w:val="00DD6606"/>
    <w:rsid w:val="00DE40B3"/>
    <w:rsid w:val="00E00DFD"/>
    <w:rsid w:val="00E046B2"/>
    <w:rsid w:val="00E12153"/>
    <w:rsid w:val="00E80FA4"/>
    <w:rsid w:val="00E9636B"/>
    <w:rsid w:val="00EE5954"/>
    <w:rsid w:val="00F17130"/>
    <w:rsid w:val="00F344CF"/>
    <w:rsid w:val="00F50E48"/>
    <w:rsid w:val="00F5546D"/>
    <w:rsid w:val="00F67601"/>
    <w:rsid w:val="00F94183"/>
    <w:rsid w:val="00FA23DE"/>
    <w:rsid w:val="00FA350D"/>
    <w:rsid w:val="00FB35D6"/>
    <w:rsid w:val="00FC7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table" w:styleId="Tabellenraster">
    <w:name w:val="Table Grid"/>
    <w:basedOn w:val="NormaleTabelle"/>
    <w:uiPriority w:val="59"/>
    <w:rsid w:val="00E80FA4"/>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rsid w:val="00D33520"/>
    <w:rPr>
      <w:rFonts w:ascii="Tahoma" w:hAnsi="Tahoma" w:cs="Tahoma"/>
      <w:sz w:val="16"/>
      <w:szCs w:val="16"/>
    </w:rPr>
  </w:style>
  <w:style w:type="character" w:customStyle="1" w:styleId="SprechblasentextZchn">
    <w:name w:val="Sprechblasentext Zchn"/>
    <w:basedOn w:val="Absatz-Standardschriftart"/>
    <w:link w:val="Sprechblasentext"/>
    <w:rsid w:val="00D33520"/>
    <w:rPr>
      <w:rFonts w:ascii="Tahoma" w:hAnsi="Tahoma" w:cs="Tahoma"/>
      <w:sz w:val="16"/>
      <w:szCs w:val="16"/>
      <w:lang w:val="en-GB" w:eastAsia="en-US"/>
    </w:rPr>
  </w:style>
  <w:style w:type="paragraph" w:styleId="Funotentext">
    <w:name w:val="footnote text"/>
    <w:basedOn w:val="Standard"/>
    <w:link w:val="FunotentextZchn"/>
    <w:rsid w:val="008771AF"/>
  </w:style>
  <w:style w:type="character" w:customStyle="1" w:styleId="FunotentextZchn">
    <w:name w:val="Fußnotentext Zchn"/>
    <w:basedOn w:val="Absatz-Standardschriftart"/>
    <w:link w:val="Funotentext"/>
    <w:rsid w:val="008771AF"/>
    <w:rPr>
      <w:rFonts w:ascii="Times New Roman" w:hAnsi="Times New Roman"/>
      <w:lang w:val="en-GB" w:eastAsia="en-US"/>
    </w:rPr>
  </w:style>
  <w:style w:type="character" w:styleId="Funotenzeichen">
    <w:name w:val="footnote reference"/>
    <w:basedOn w:val="Absatz-Standardschriftart"/>
    <w:rsid w:val="008771AF"/>
    <w:rPr>
      <w:vertAlign w:val="superscript"/>
    </w:rPr>
  </w:style>
  <w:style w:type="paragraph" w:styleId="Beschriftung">
    <w:name w:val="caption"/>
    <w:basedOn w:val="Standard"/>
    <w:next w:val="Standard"/>
    <w:semiHidden/>
    <w:unhideWhenUsed/>
    <w:qFormat/>
    <w:rsid w:val="00AC271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table" w:styleId="Tabellenraster">
    <w:name w:val="Table Grid"/>
    <w:basedOn w:val="NormaleTabelle"/>
    <w:uiPriority w:val="59"/>
    <w:rsid w:val="00E80FA4"/>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rsid w:val="00D33520"/>
    <w:rPr>
      <w:rFonts w:ascii="Tahoma" w:hAnsi="Tahoma" w:cs="Tahoma"/>
      <w:sz w:val="16"/>
      <w:szCs w:val="16"/>
    </w:rPr>
  </w:style>
  <w:style w:type="character" w:customStyle="1" w:styleId="SprechblasentextZchn">
    <w:name w:val="Sprechblasentext Zchn"/>
    <w:basedOn w:val="Absatz-Standardschriftart"/>
    <w:link w:val="Sprechblasentext"/>
    <w:rsid w:val="00D33520"/>
    <w:rPr>
      <w:rFonts w:ascii="Tahoma" w:hAnsi="Tahoma" w:cs="Tahoma"/>
      <w:sz w:val="16"/>
      <w:szCs w:val="16"/>
      <w:lang w:val="en-GB" w:eastAsia="en-US"/>
    </w:rPr>
  </w:style>
  <w:style w:type="paragraph" w:styleId="Funotentext">
    <w:name w:val="footnote text"/>
    <w:basedOn w:val="Standard"/>
    <w:link w:val="FunotentextZchn"/>
    <w:rsid w:val="008771AF"/>
  </w:style>
  <w:style w:type="character" w:customStyle="1" w:styleId="FunotentextZchn">
    <w:name w:val="Fußnotentext Zchn"/>
    <w:basedOn w:val="Absatz-Standardschriftart"/>
    <w:link w:val="Funotentext"/>
    <w:rsid w:val="008771AF"/>
    <w:rPr>
      <w:rFonts w:ascii="Times New Roman" w:hAnsi="Times New Roman"/>
      <w:lang w:val="en-GB" w:eastAsia="en-US"/>
    </w:rPr>
  </w:style>
  <w:style w:type="character" w:styleId="Funotenzeichen">
    <w:name w:val="footnote reference"/>
    <w:basedOn w:val="Absatz-Standardschriftart"/>
    <w:rsid w:val="008771AF"/>
    <w:rPr>
      <w:vertAlign w:val="superscript"/>
    </w:rPr>
  </w:style>
  <w:style w:type="paragraph" w:styleId="Beschriftung">
    <w:name w:val="caption"/>
    <w:basedOn w:val="Standard"/>
    <w:next w:val="Standard"/>
    <w:semiHidden/>
    <w:unhideWhenUsed/>
    <w:qFormat/>
    <w:rsid w:val="00AC271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41C6-3BBF-4E91-BA94-FEDE1BD0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6029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Bucksteeg, Michael</cp:lastModifiedBy>
  <cp:revision>3</cp:revision>
  <cp:lastPrinted>2012-01-19T09:58:00Z</cp:lastPrinted>
  <dcterms:created xsi:type="dcterms:W3CDTF">2014-04-14T07:12:00Z</dcterms:created>
  <dcterms:modified xsi:type="dcterms:W3CDTF">2014-04-14T08:58:00Z</dcterms:modified>
</cp:coreProperties>
</file>