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8E" w:rsidRPr="00234E8E" w:rsidRDefault="003503E7" w:rsidP="00234E8E">
      <w:pPr>
        <w:pStyle w:val="StyleBBAuthorNameCambriaNotItalic2"/>
        <w:rPr>
          <w:rFonts w:ascii="Times New Roman" w:hAnsi="Times New Roman"/>
          <w:b/>
          <w:i/>
          <w:sz w:val="28"/>
          <w:szCs w:val="28"/>
        </w:rPr>
      </w:pPr>
      <w:r w:rsidRPr="003503E7">
        <w:rPr>
          <w:rFonts w:ascii="Times New Roman" w:hAnsi="Times New Roman"/>
          <w:b/>
          <w:i/>
          <w:iCs/>
          <w:sz w:val="28"/>
          <w:szCs w:val="28"/>
        </w:rPr>
        <w:t>ENERGY AND CAPACITY MARKET EFFECTS OF CARBON MITIGATION POLICIES IN RESTRUCTURED MARKETS</w:t>
      </w:r>
    </w:p>
    <w:p w:rsidR="00234E8E" w:rsidRPr="00234E8E" w:rsidRDefault="00234E8E" w:rsidP="00234E8E">
      <w:pPr>
        <w:pStyle w:val="NoSpacing"/>
        <w:jc w:val="center"/>
        <w:rPr>
          <w:rFonts w:ascii="Times New Roman" w:hAnsi="Times New Roman"/>
          <w:i/>
          <w:sz w:val="20"/>
          <w:szCs w:val="20"/>
        </w:rPr>
      </w:pPr>
      <w:r>
        <w:rPr>
          <w:rFonts w:ascii="Times New Roman" w:hAnsi="Times New Roman"/>
          <w:i/>
          <w:sz w:val="20"/>
          <w:szCs w:val="20"/>
        </w:rPr>
        <w:t>Jared Moore</w:t>
      </w:r>
      <w:r w:rsidRPr="00234E8E">
        <w:rPr>
          <w:rFonts w:ascii="Times New Roman" w:hAnsi="Times New Roman"/>
          <w:i/>
          <w:sz w:val="20"/>
          <w:szCs w:val="20"/>
        </w:rPr>
        <w:t xml:space="preserve">, </w:t>
      </w:r>
      <w:r>
        <w:rPr>
          <w:rFonts w:ascii="Times New Roman" w:hAnsi="Times New Roman"/>
          <w:i/>
          <w:sz w:val="20"/>
          <w:szCs w:val="20"/>
        </w:rPr>
        <w:t>Carnegie Mellon University, Engineering and Public Policy, E</w:t>
      </w:r>
      <w:r w:rsidRPr="00234E8E">
        <w:rPr>
          <w:rFonts w:ascii="Times New Roman" w:hAnsi="Times New Roman"/>
          <w:i/>
          <w:sz w:val="20"/>
          <w:szCs w:val="20"/>
        </w:rPr>
        <w:t xml:space="preserve">mail: </w:t>
      </w:r>
      <w:r>
        <w:rPr>
          <w:rFonts w:ascii="Times New Roman" w:hAnsi="Times New Roman"/>
          <w:i/>
          <w:sz w:val="20"/>
          <w:szCs w:val="20"/>
        </w:rPr>
        <w:t>jaredmoo@andrew.cmu.edu</w:t>
      </w:r>
    </w:p>
    <w:p w:rsidR="00234E8E" w:rsidRPr="003503E7" w:rsidRDefault="00234E8E" w:rsidP="00234E8E">
      <w:pPr>
        <w:pStyle w:val="NoSpacing"/>
        <w:jc w:val="center"/>
        <w:rPr>
          <w:rFonts w:ascii="Times New Roman" w:hAnsi="Times New Roman"/>
          <w:i/>
          <w:sz w:val="20"/>
          <w:szCs w:val="20"/>
        </w:rPr>
      </w:pPr>
      <w:r>
        <w:rPr>
          <w:rFonts w:ascii="Times New Roman" w:hAnsi="Times New Roman"/>
          <w:i/>
          <w:sz w:val="20"/>
          <w:szCs w:val="20"/>
        </w:rPr>
        <w:t xml:space="preserve">Jay Apt, Carnegie Mellon University, Engineering and Public Policy, </w:t>
      </w:r>
      <w:proofErr w:type="spellStart"/>
      <w:r>
        <w:rPr>
          <w:rFonts w:ascii="Times New Roman" w:hAnsi="Times New Roman"/>
          <w:i/>
          <w:sz w:val="20"/>
          <w:szCs w:val="20"/>
        </w:rPr>
        <w:t>Tepper</w:t>
      </w:r>
      <w:proofErr w:type="spellEnd"/>
      <w:r>
        <w:rPr>
          <w:rFonts w:ascii="Times New Roman" w:hAnsi="Times New Roman"/>
          <w:i/>
          <w:sz w:val="20"/>
          <w:szCs w:val="20"/>
        </w:rPr>
        <w:t xml:space="preserve"> School of Business, apt@cmu.edu</w:t>
      </w:r>
      <w:r w:rsidRPr="00234E8E">
        <w:rPr>
          <w:rFonts w:ascii="Times New Roman" w:hAnsi="Times New Roman"/>
          <w:i/>
          <w:sz w:val="20"/>
          <w:szCs w:val="20"/>
        </w:rPr>
        <w:t xml:space="preserve">        </w:t>
      </w:r>
    </w:p>
    <w:p w:rsidR="00FB09B6" w:rsidRDefault="00FB09B6" w:rsidP="00FB09B6">
      <w:pPr>
        <w:pStyle w:val="NoSpacing"/>
        <w:jc w:val="center"/>
        <w:rPr>
          <w:rFonts w:ascii="Times New Roman" w:hAnsi="Times New Roman"/>
          <w:i/>
          <w:sz w:val="24"/>
          <w:szCs w:val="24"/>
        </w:rPr>
      </w:pPr>
    </w:p>
    <w:p w:rsidR="00FB09B6" w:rsidRPr="003503E7" w:rsidRDefault="003503E7" w:rsidP="00FB09B6">
      <w:pPr>
        <w:pStyle w:val="NoSpacing"/>
        <w:rPr>
          <w:rFonts w:ascii="Times New Roman" w:hAnsi="Times New Roman"/>
          <w:b/>
          <w:sz w:val="20"/>
          <w:szCs w:val="20"/>
        </w:rPr>
      </w:pPr>
      <w:r w:rsidRPr="003503E7">
        <w:rPr>
          <w:rFonts w:ascii="Times New Roman" w:hAnsi="Times New Roman"/>
          <w:b/>
          <w:sz w:val="20"/>
          <w:szCs w:val="20"/>
        </w:rPr>
        <w:t>Overview:</w:t>
      </w:r>
    </w:p>
    <w:p w:rsidR="00FB09B6" w:rsidRPr="003503E7" w:rsidRDefault="00FB09B6" w:rsidP="00FB09B6">
      <w:pPr>
        <w:pStyle w:val="NoSpacing"/>
        <w:rPr>
          <w:rFonts w:ascii="Times New Roman" w:hAnsi="Times New Roman"/>
          <w:b/>
          <w:sz w:val="20"/>
          <w:szCs w:val="20"/>
        </w:rPr>
      </w:pPr>
    </w:p>
    <w:p w:rsidR="00A96219" w:rsidRPr="003503E7" w:rsidRDefault="00A96219" w:rsidP="00795C5D">
      <w:pPr>
        <w:pStyle w:val="NoSpacing"/>
        <w:rPr>
          <w:rFonts w:ascii="Times New Roman" w:hAnsi="Times New Roman"/>
          <w:noProof/>
          <w:sz w:val="20"/>
          <w:szCs w:val="20"/>
        </w:rPr>
      </w:pPr>
      <w:r w:rsidRPr="003503E7">
        <w:rPr>
          <w:rFonts w:ascii="Times New Roman" w:hAnsi="Times New Roman"/>
          <w:noProof/>
          <w:sz w:val="20"/>
          <w:szCs w:val="20"/>
        </w:rPr>
        <w:t xml:space="preserve">The Obama administration has directed the EPA to propose greenhouse gas regulations for existing power plants </w:t>
      </w:r>
      <w:bookmarkStart w:id="0" w:name="_GoBack"/>
      <w:bookmarkEnd w:id="0"/>
      <w:r w:rsidRPr="003503E7">
        <w:rPr>
          <w:rFonts w:ascii="Times New Roman" w:hAnsi="Times New Roman"/>
          <w:noProof/>
          <w:sz w:val="20"/>
          <w:szCs w:val="20"/>
        </w:rPr>
        <w:t>through Section</w:t>
      </w:r>
      <w:r w:rsidR="009C7517" w:rsidRPr="003503E7">
        <w:rPr>
          <w:rFonts w:ascii="Times New Roman" w:hAnsi="Times New Roman"/>
          <w:noProof/>
          <w:sz w:val="20"/>
          <w:szCs w:val="20"/>
        </w:rPr>
        <w:t xml:space="preserve"> 111(d) of the Clean Air Act</w:t>
      </w:r>
      <w:r w:rsidRPr="003503E7">
        <w:rPr>
          <w:rFonts w:ascii="Times New Roman" w:hAnsi="Times New Roman"/>
          <w:noProof/>
          <w:sz w:val="20"/>
          <w:szCs w:val="20"/>
        </w:rPr>
        <w:t>.   We examine the cost of carbon mitigation in restuctured markets under two policy instruments,  a carbon price and renewable portfolio standards (RPS).  From an economist’s perspective, where wealth transfers are neutral, we find that a carbon price is (as expected) the most cost effective mechanism.  This research adds a perspective that is relevant to policy makers: in the short term, how will these policies affect consumers?</w:t>
      </w:r>
    </w:p>
    <w:p w:rsidR="00A96219" w:rsidRPr="003503E7" w:rsidRDefault="00A96219" w:rsidP="00795C5D">
      <w:pPr>
        <w:pStyle w:val="NoSpacing"/>
        <w:rPr>
          <w:rFonts w:ascii="Times New Roman" w:hAnsi="Times New Roman"/>
          <w:noProof/>
          <w:sz w:val="20"/>
          <w:szCs w:val="20"/>
        </w:rPr>
      </w:pPr>
    </w:p>
    <w:p w:rsidR="00426CC9" w:rsidRDefault="00A96219" w:rsidP="00795C5D">
      <w:pPr>
        <w:pStyle w:val="NoSpacing"/>
        <w:rPr>
          <w:rFonts w:ascii="Times New Roman" w:hAnsi="Times New Roman"/>
          <w:noProof/>
          <w:sz w:val="20"/>
          <w:szCs w:val="20"/>
        </w:rPr>
      </w:pPr>
      <w:r w:rsidRPr="003503E7">
        <w:rPr>
          <w:rFonts w:ascii="Times New Roman" w:hAnsi="Times New Roman"/>
          <w:noProof/>
          <w:sz w:val="20"/>
          <w:szCs w:val="20"/>
        </w:rPr>
        <w:t>To estimate the effect of policies on market clearing prices</w:t>
      </w:r>
      <w:r w:rsidR="00A72F81" w:rsidRPr="003503E7">
        <w:rPr>
          <w:rFonts w:ascii="Times New Roman" w:hAnsi="Times New Roman"/>
          <w:noProof/>
          <w:sz w:val="20"/>
          <w:szCs w:val="20"/>
        </w:rPr>
        <w:t xml:space="preserve"> in restructured markets</w:t>
      </w:r>
      <w:r w:rsidRPr="003503E7">
        <w:rPr>
          <w:rFonts w:ascii="Times New Roman" w:hAnsi="Times New Roman"/>
          <w:noProof/>
          <w:sz w:val="20"/>
          <w:szCs w:val="20"/>
        </w:rPr>
        <w:t xml:space="preserve">, we constructed an hourly economic dispatch model of the generators in PJM, ERCOT, and MISO.  In the short term, we find that a rational consumer may prefer a RPS if natural gas prices exceed $7/MMBTU.  At high gas prices, </w:t>
      </w:r>
      <w:r w:rsidR="00D86071" w:rsidRPr="003503E7">
        <w:rPr>
          <w:rFonts w:ascii="Times New Roman" w:hAnsi="Times New Roman"/>
          <w:noProof/>
          <w:sz w:val="20"/>
          <w:szCs w:val="20"/>
        </w:rPr>
        <w:t xml:space="preserve">the increase in energy supply decreases </w:t>
      </w:r>
      <w:r w:rsidRPr="003503E7">
        <w:rPr>
          <w:rFonts w:ascii="Times New Roman" w:hAnsi="Times New Roman"/>
          <w:noProof/>
          <w:sz w:val="20"/>
          <w:szCs w:val="20"/>
        </w:rPr>
        <w:t>mark</w:t>
      </w:r>
      <w:r w:rsidR="00D86071" w:rsidRPr="003503E7">
        <w:rPr>
          <w:rFonts w:ascii="Times New Roman" w:hAnsi="Times New Roman"/>
          <w:noProof/>
          <w:sz w:val="20"/>
          <w:szCs w:val="20"/>
        </w:rPr>
        <w:t>et clearing prices</w:t>
      </w:r>
      <w:r w:rsidRPr="003503E7">
        <w:rPr>
          <w:rFonts w:ascii="Times New Roman" w:hAnsi="Times New Roman"/>
          <w:noProof/>
          <w:sz w:val="20"/>
          <w:szCs w:val="20"/>
        </w:rPr>
        <w:t xml:space="preserve"> </w:t>
      </w:r>
      <w:r w:rsidR="00A72F81" w:rsidRPr="003503E7">
        <w:rPr>
          <w:rFonts w:ascii="Times New Roman" w:hAnsi="Times New Roman"/>
          <w:noProof/>
          <w:sz w:val="20"/>
          <w:szCs w:val="20"/>
        </w:rPr>
        <w:t>to an extent that favors</w:t>
      </w:r>
      <w:r w:rsidRPr="003503E7">
        <w:rPr>
          <w:rFonts w:ascii="Times New Roman" w:hAnsi="Times New Roman"/>
          <w:noProof/>
          <w:sz w:val="20"/>
          <w:szCs w:val="20"/>
        </w:rPr>
        <w:t xml:space="preserve"> the RPS.  Relying on a carbon price if gas is expensive requires </w:t>
      </w:r>
      <w:r w:rsidRPr="003503E7">
        <w:rPr>
          <w:rFonts w:ascii="Times New Roman" w:hAnsi="Times New Roman"/>
          <w:sz w:val="20"/>
          <w:szCs w:val="20"/>
        </w:rPr>
        <w:t xml:space="preserve">a high carbon price to induce fuel switching to low-carbon generation, leading to wealth transfers from consumers to low carbon producers.  </w:t>
      </w:r>
      <w:r w:rsidRPr="003503E7">
        <w:rPr>
          <w:rFonts w:ascii="Times New Roman" w:hAnsi="Times New Roman"/>
          <w:noProof/>
          <w:sz w:val="20"/>
          <w:szCs w:val="20"/>
        </w:rPr>
        <w:t>We find that both policies have consequences in capacity markets and that the RPS is more cost effective than a price on carbon for consumers only if existing capacity supply remains adequate.</w:t>
      </w:r>
    </w:p>
    <w:p w:rsidR="003503E7" w:rsidRDefault="003503E7" w:rsidP="00795C5D">
      <w:pPr>
        <w:pStyle w:val="NoSpacing"/>
        <w:rPr>
          <w:rFonts w:ascii="Times New Roman" w:hAnsi="Times New Roman"/>
          <w:noProof/>
          <w:sz w:val="20"/>
          <w:szCs w:val="20"/>
        </w:rPr>
      </w:pPr>
    </w:p>
    <w:p w:rsidR="003503E7" w:rsidRPr="003503E7" w:rsidRDefault="003503E7" w:rsidP="00795C5D">
      <w:pPr>
        <w:pStyle w:val="NoSpacing"/>
        <w:rPr>
          <w:rFonts w:ascii="Times New Roman" w:hAnsi="Times New Roman"/>
          <w:b/>
          <w:noProof/>
          <w:sz w:val="20"/>
          <w:szCs w:val="20"/>
        </w:rPr>
      </w:pPr>
      <w:r>
        <w:rPr>
          <w:rFonts w:ascii="Times New Roman" w:hAnsi="Times New Roman"/>
          <w:b/>
          <w:noProof/>
          <w:sz w:val="20"/>
          <w:szCs w:val="20"/>
        </w:rPr>
        <w:t>Methods:</w:t>
      </w:r>
    </w:p>
    <w:p w:rsidR="00A96219" w:rsidRPr="003503E7" w:rsidRDefault="00A96219" w:rsidP="00426CC9">
      <w:pPr>
        <w:pStyle w:val="NoSpacing"/>
        <w:spacing w:line="276" w:lineRule="auto"/>
        <w:rPr>
          <w:rFonts w:ascii="Times New Roman" w:hAnsi="Times New Roman"/>
          <w:noProof/>
          <w:sz w:val="20"/>
          <w:szCs w:val="20"/>
        </w:rPr>
      </w:pPr>
    </w:p>
    <w:p w:rsidR="00813800" w:rsidRPr="003503E7" w:rsidRDefault="00813800" w:rsidP="00813800">
      <w:pPr>
        <w:pStyle w:val="NoSpacing"/>
        <w:rPr>
          <w:rFonts w:ascii="Times New Roman" w:hAnsi="Times New Roman"/>
          <w:sz w:val="20"/>
          <w:szCs w:val="20"/>
        </w:rPr>
      </w:pPr>
      <w:r w:rsidRPr="003503E7">
        <w:rPr>
          <w:rFonts w:ascii="Times New Roman" w:hAnsi="Times New Roman"/>
          <w:sz w:val="20"/>
          <w:szCs w:val="20"/>
        </w:rPr>
        <w:t xml:space="preserve">For consumers in restructured markets, the costs of policies are quantified by </w:t>
      </w:r>
      <w:r w:rsidR="00272E9D" w:rsidRPr="003503E7">
        <w:rPr>
          <w:rFonts w:ascii="Times New Roman" w:hAnsi="Times New Roman"/>
          <w:sz w:val="20"/>
          <w:szCs w:val="20"/>
        </w:rPr>
        <w:t xml:space="preserve">difference in </w:t>
      </w:r>
      <w:r w:rsidRPr="003503E7">
        <w:rPr>
          <w:rFonts w:ascii="Times New Roman" w:hAnsi="Times New Roman"/>
          <w:sz w:val="20"/>
          <w:szCs w:val="20"/>
        </w:rPr>
        <w:t xml:space="preserve">market clearing prices net of any related change in tax revenue.  A carbon price </w:t>
      </w:r>
      <w:r w:rsidR="00272E9D" w:rsidRPr="003503E7">
        <w:rPr>
          <w:rFonts w:ascii="Times New Roman" w:hAnsi="Times New Roman"/>
          <w:sz w:val="20"/>
          <w:szCs w:val="20"/>
        </w:rPr>
        <w:t xml:space="preserve">creates tax revenue but </w:t>
      </w:r>
      <w:r w:rsidRPr="003503E7">
        <w:rPr>
          <w:rFonts w:ascii="Times New Roman" w:hAnsi="Times New Roman"/>
          <w:sz w:val="20"/>
          <w:szCs w:val="20"/>
        </w:rPr>
        <w:t>increases market clearing prices</w:t>
      </w:r>
      <w:r w:rsidR="00272E9D" w:rsidRPr="003503E7">
        <w:rPr>
          <w:rFonts w:ascii="Times New Roman" w:hAnsi="Times New Roman"/>
          <w:sz w:val="20"/>
          <w:szCs w:val="20"/>
        </w:rPr>
        <w:t xml:space="preserve">.  </w:t>
      </w:r>
      <w:r w:rsidRPr="003503E7">
        <w:rPr>
          <w:rFonts w:ascii="Times New Roman" w:hAnsi="Times New Roman"/>
          <w:sz w:val="20"/>
          <w:szCs w:val="20"/>
        </w:rPr>
        <w:t>Renewable</w:t>
      </w:r>
      <w:r w:rsidR="00BF7C4E" w:rsidRPr="003503E7">
        <w:rPr>
          <w:rFonts w:ascii="Times New Roman" w:hAnsi="Times New Roman"/>
          <w:sz w:val="20"/>
          <w:szCs w:val="20"/>
        </w:rPr>
        <w:t>s</w:t>
      </w:r>
      <w:r w:rsidRPr="003503E7">
        <w:rPr>
          <w:rFonts w:ascii="Times New Roman" w:hAnsi="Times New Roman"/>
          <w:sz w:val="20"/>
          <w:szCs w:val="20"/>
        </w:rPr>
        <w:t xml:space="preserve"> </w:t>
      </w:r>
      <w:r w:rsidR="00BF7C4E" w:rsidRPr="003503E7">
        <w:rPr>
          <w:rFonts w:ascii="Times New Roman" w:hAnsi="Times New Roman"/>
          <w:sz w:val="20"/>
          <w:szCs w:val="20"/>
        </w:rPr>
        <w:t>require</w:t>
      </w:r>
      <w:r w:rsidR="00272E9D" w:rsidRPr="003503E7">
        <w:rPr>
          <w:rFonts w:ascii="Times New Roman" w:hAnsi="Times New Roman"/>
          <w:sz w:val="20"/>
          <w:szCs w:val="20"/>
        </w:rPr>
        <w:t xml:space="preserve"> consumer funded subsidies</w:t>
      </w:r>
      <w:r w:rsidR="00AE5336" w:rsidRPr="003503E7">
        <w:rPr>
          <w:rFonts w:ascii="Times New Roman" w:hAnsi="Times New Roman"/>
          <w:sz w:val="20"/>
          <w:szCs w:val="20"/>
        </w:rPr>
        <w:t>,</w:t>
      </w:r>
      <w:r w:rsidR="00272E9D" w:rsidRPr="003503E7">
        <w:rPr>
          <w:rFonts w:ascii="Times New Roman" w:hAnsi="Times New Roman"/>
          <w:sz w:val="20"/>
          <w:szCs w:val="20"/>
        </w:rPr>
        <w:t xml:space="preserve"> but </w:t>
      </w:r>
      <w:r w:rsidR="00C26E2A" w:rsidRPr="003503E7">
        <w:rPr>
          <w:rFonts w:ascii="Times New Roman" w:hAnsi="Times New Roman"/>
          <w:sz w:val="20"/>
          <w:szCs w:val="20"/>
        </w:rPr>
        <w:t xml:space="preserve">the </w:t>
      </w:r>
      <w:r w:rsidR="00BF7C4E" w:rsidRPr="003503E7">
        <w:rPr>
          <w:rFonts w:ascii="Times New Roman" w:hAnsi="Times New Roman"/>
          <w:sz w:val="20"/>
          <w:szCs w:val="20"/>
        </w:rPr>
        <w:t xml:space="preserve">increase in energy supply </w:t>
      </w:r>
      <w:r w:rsidRPr="003503E7">
        <w:rPr>
          <w:rFonts w:ascii="Times New Roman" w:hAnsi="Times New Roman"/>
          <w:sz w:val="20"/>
          <w:szCs w:val="20"/>
        </w:rPr>
        <w:t>l</w:t>
      </w:r>
      <w:r w:rsidR="00272E9D" w:rsidRPr="003503E7">
        <w:rPr>
          <w:rFonts w:ascii="Times New Roman" w:hAnsi="Times New Roman"/>
          <w:sz w:val="20"/>
          <w:szCs w:val="20"/>
        </w:rPr>
        <w:t>ower</w:t>
      </w:r>
      <w:r w:rsidR="00BF7C4E" w:rsidRPr="003503E7">
        <w:rPr>
          <w:rFonts w:ascii="Times New Roman" w:hAnsi="Times New Roman"/>
          <w:sz w:val="20"/>
          <w:szCs w:val="20"/>
        </w:rPr>
        <w:t>s</w:t>
      </w:r>
      <w:r w:rsidR="00272E9D" w:rsidRPr="003503E7">
        <w:rPr>
          <w:rFonts w:ascii="Times New Roman" w:hAnsi="Times New Roman"/>
          <w:sz w:val="20"/>
          <w:szCs w:val="20"/>
        </w:rPr>
        <w:t xml:space="preserve"> market clearing prices</w:t>
      </w:r>
      <w:r w:rsidRPr="003503E7">
        <w:rPr>
          <w:rFonts w:ascii="Times New Roman" w:hAnsi="Times New Roman"/>
          <w:sz w:val="20"/>
          <w:szCs w:val="20"/>
        </w:rPr>
        <w:t>.</w:t>
      </w:r>
      <w:r w:rsidR="00272E9D" w:rsidRPr="003503E7">
        <w:rPr>
          <w:rFonts w:ascii="Times New Roman" w:hAnsi="Times New Roman"/>
          <w:sz w:val="20"/>
          <w:szCs w:val="20"/>
        </w:rPr>
        <w:t xml:space="preserve">  An hourly dispatch model of each region was necessary to account for how these changes affect carbon emissions</w:t>
      </w:r>
      <w:r w:rsidR="00BF7C4E" w:rsidRPr="003503E7">
        <w:rPr>
          <w:rFonts w:ascii="Times New Roman" w:hAnsi="Times New Roman"/>
          <w:sz w:val="20"/>
          <w:szCs w:val="20"/>
        </w:rPr>
        <w:t xml:space="preserve"> and</w:t>
      </w:r>
      <w:r w:rsidR="00272E9D" w:rsidRPr="003503E7">
        <w:rPr>
          <w:rFonts w:ascii="Times New Roman" w:hAnsi="Times New Roman"/>
          <w:sz w:val="20"/>
          <w:szCs w:val="20"/>
        </w:rPr>
        <w:t xml:space="preserve"> consumers’ net costs.</w:t>
      </w:r>
    </w:p>
    <w:p w:rsidR="00813800" w:rsidRPr="003503E7" w:rsidRDefault="00813800" w:rsidP="00813800">
      <w:pPr>
        <w:pStyle w:val="NoSpacing"/>
        <w:rPr>
          <w:rFonts w:ascii="Times New Roman" w:hAnsi="Times New Roman"/>
          <w:sz w:val="20"/>
          <w:szCs w:val="20"/>
        </w:rPr>
      </w:pPr>
    </w:p>
    <w:p w:rsidR="004443F5" w:rsidRDefault="0005225C" w:rsidP="00A96219">
      <w:pPr>
        <w:pStyle w:val="NoSpacing"/>
        <w:rPr>
          <w:rFonts w:ascii="Times New Roman" w:hAnsi="Times New Roman"/>
          <w:noProof/>
          <w:sz w:val="20"/>
          <w:szCs w:val="20"/>
        </w:rPr>
      </w:pPr>
      <w:r w:rsidRPr="003503E7">
        <w:rPr>
          <w:rFonts w:ascii="Times New Roman" w:hAnsi="Times New Roman"/>
          <w:sz w:val="20"/>
          <w:szCs w:val="20"/>
        </w:rPr>
        <w:t>The d</w:t>
      </w:r>
      <w:r w:rsidRPr="003503E7">
        <w:rPr>
          <w:rFonts w:ascii="Times New Roman" w:hAnsi="Times New Roman"/>
          <w:noProof/>
          <w:sz w:val="20"/>
          <w:szCs w:val="20"/>
        </w:rPr>
        <w:t xml:space="preserve">ispatch model calculates marginal costs for all generators then dispatches the least expensive generators necessary to meet load on an hourly basis.  We assumed that fuel costs remained constant except for natural gas which we varied from $4-$7/MMBTU.  We limit the analysis to the short term by assuming demand and the mix of generators in each region stays the same as it was in 2012.  We assume demand remains constant, as it has been </w:t>
      </w:r>
      <w:r w:rsidR="00813800" w:rsidRPr="003503E7">
        <w:rPr>
          <w:rFonts w:ascii="Times New Roman" w:hAnsi="Times New Roman"/>
          <w:noProof/>
          <w:sz w:val="20"/>
          <w:szCs w:val="20"/>
        </w:rPr>
        <w:t xml:space="preserve">in the U.S. </w:t>
      </w:r>
      <w:r w:rsidRPr="003503E7">
        <w:rPr>
          <w:rFonts w:ascii="Times New Roman" w:hAnsi="Times New Roman"/>
          <w:noProof/>
          <w:sz w:val="20"/>
          <w:szCs w:val="20"/>
        </w:rPr>
        <w:t>from 2005 through 2012.  The U.S. EIA has projected existing capacity to remain adequate until 2023, so we model a mix of generators identical to that in 2012.</w:t>
      </w:r>
      <w:r w:rsidR="00A72F81" w:rsidRPr="003503E7">
        <w:rPr>
          <w:rFonts w:ascii="Times New Roman" w:hAnsi="Times New Roman"/>
          <w:noProof/>
          <w:sz w:val="20"/>
          <w:szCs w:val="20"/>
        </w:rPr>
        <w:t xml:space="preserve">  </w:t>
      </w:r>
      <w:r w:rsidR="001C5AAA" w:rsidRPr="003503E7">
        <w:rPr>
          <w:rFonts w:ascii="Times New Roman" w:hAnsi="Times New Roman"/>
          <w:noProof/>
          <w:sz w:val="20"/>
          <w:szCs w:val="20"/>
        </w:rPr>
        <w:t xml:space="preserve">Power plant fuel costs, heat rates, variable O&amp;M costs, and carbon intensities for each region were obtained from Ventyx Velocity Suite.  </w:t>
      </w:r>
      <w:r w:rsidR="00A72F81" w:rsidRPr="003503E7">
        <w:rPr>
          <w:rFonts w:ascii="Times New Roman" w:hAnsi="Times New Roman"/>
          <w:noProof/>
          <w:sz w:val="20"/>
          <w:szCs w:val="20"/>
        </w:rPr>
        <w:t xml:space="preserve">We find that new capacity will not be induced with a moderate carbon price and </w:t>
      </w:r>
      <w:r w:rsidR="00BF7C4E" w:rsidRPr="003503E7">
        <w:rPr>
          <w:rFonts w:ascii="Times New Roman" w:hAnsi="Times New Roman"/>
          <w:noProof/>
          <w:sz w:val="20"/>
          <w:szCs w:val="20"/>
        </w:rPr>
        <w:t>our assumed range for</w:t>
      </w:r>
      <w:r w:rsidR="00A72F81" w:rsidRPr="003503E7">
        <w:rPr>
          <w:rFonts w:ascii="Times New Roman" w:hAnsi="Times New Roman"/>
          <w:noProof/>
          <w:sz w:val="20"/>
          <w:szCs w:val="20"/>
        </w:rPr>
        <w:t xml:space="preserve"> natural gas prices.  Therefore, the carbon price lowers emissions through fuel switching.</w:t>
      </w:r>
    </w:p>
    <w:p w:rsidR="003503E7" w:rsidRDefault="003503E7" w:rsidP="00A96219">
      <w:pPr>
        <w:pStyle w:val="NoSpacing"/>
        <w:rPr>
          <w:rFonts w:ascii="Times New Roman" w:hAnsi="Times New Roman"/>
          <w:noProof/>
          <w:sz w:val="20"/>
          <w:szCs w:val="20"/>
        </w:rPr>
      </w:pPr>
    </w:p>
    <w:p w:rsidR="003503E7" w:rsidRPr="003503E7" w:rsidRDefault="003503E7" w:rsidP="00A96219">
      <w:pPr>
        <w:pStyle w:val="NoSpacing"/>
        <w:rPr>
          <w:rFonts w:ascii="Times New Roman" w:hAnsi="Times New Roman"/>
          <w:b/>
          <w:noProof/>
          <w:sz w:val="20"/>
          <w:szCs w:val="20"/>
        </w:rPr>
      </w:pPr>
      <w:r>
        <w:rPr>
          <w:rFonts w:ascii="Times New Roman" w:hAnsi="Times New Roman"/>
          <w:b/>
          <w:noProof/>
          <w:sz w:val="20"/>
          <w:szCs w:val="20"/>
        </w:rPr>
        <w:t>Results:</w:t>
      </w:r>
    </w:p>
    <w:p w:rsidR="00795C5D" w:rsidRPr="003503E7" w:rsidRDefault="00795C5D" w:rsidP="00A96219">
      <w:pPr>
        <w:pStyle w:val="NoSpacing"/>
        <w:rPr>
          <w:rFonts w:ascii="Times New Roman" w:hAnsi="Times New Roman"/>
          <w:b/>
          <w:sz w:val="20"/>
          <w:szCs w:val="20"/>
        </w:rPr>
      </w:pPr>
    </w:p>
    <w:p w:rsidR="001F5993" w:rsidRPr="003503E7" w:rsidRDefault="001F5993" w:rsidP="00A96219">
      <w:pPr>
        <w:pStyle w:val="NoSpacing"/>
        <w:rPr>
          <w:rFonts w:ascii="Times New Roman" w:hAnsi="Times New Roman"/>
          <w:sz w:val="20"/>
          <w:szCs w:val="20"/>
        </w:rPr>
      </w:pPr>
      <w:r w:rsidRPr="003503E7">
        <w:rPr>
          <w:rFonts w:ascii="Times New Roman" w:hAnsi="Times New Roman"/>
          <w:sz w:val="20"/>
          <w:szCs w:val="20"/>
        </w:rPr>
        <w:t>In Figure 1 below, we show the results of polices from two perspectives</w:t>
      </w:r>
      <w:r w:rsidR="001C5AAA" w:rsidRPr="003503E7">
        <w:rPr>
          <w:rFonts w:ascii="Times New Roman" w:hAnsi="Times New Roman"/>
          <w:sz w:val="20"/>
          <w:szCs w:val="20"/>
        </w:rPr>
        <w:t xml:space="preserve"> in PJM</w:t>
      </w:r>
      <w:r w:rsidRPr="003503E7">
        <w:rPr>
          <w:rFonts w:ascii="Times New Roman" w:hAnsi="Times New Roman"/>
          <w:sz w:val="20"/>
          <w:szCs w:val="20"/>
        </w:rPr>
        <w:t>.  In Figure 1(a), wealth transfers are considered neutral</w:t>
      </w:r>
      <w:r w:rsidR="00C26E2A" w:rsidRPr="003503E7">
        <w:rPr>
          <w:rFonts w:ascii="Times New Roman" w:hAnsi="Times New Roman"/>
          <w:sz w:val="20"/>
          <w:szCs w:val="20"/>
        </w:rPr>
        <w:t xml:space="preserve"> as economists would assume</w:t>
      </w:r>
      <w:r w:rsidRPr="003503E7">
        <w:rPr>
          <w:rFonts w:ascii="Times New Roman" w:hAnsi="Times New Roman"/>
          <w:sz w:val="20"/>
          <w:szCs w:val="20"/>
        </w:rPr>
        <w:t xml:space="preserve">.  In Figure 1(b), costs are considered from the consumers’ perspective.  In PJM, a carbon price leads to a windfall profit for low carbon </w:t>
      </w:r>
      <w:r w:rsidR="00C26E2A" w:rsidRPr="003503E7">
        <w:rPr>
          <w:rFonts w:ascii="Times New Roman" w:hAnsi="Times New Roman"/>
          <w:sz w:val="20"/>
          <w:szCs w:val="20"/>
        </w:rPr>
        <w:t xml:space="preserve">(nuclear) </w:t>
      </w:r>
      <w:r w:rsidRPr="003503E7">
        <w:rPr>
          <w:rFonts w:ascii="Times New Roman" w:hAnsi="Times New Roman"/>
          <w:sz w:val="20"/>
          <w:szCs w:val="20"/>
        </w:rPr>
        <w:t>generators who do not change their position in the dispatch stack.  From the perspective of consumers, the RPS may be cost effective because it lowers market clearing prices</w:t>
      </w:r>
      <w:r w:rsidR="00C26E2A" w:rsidRPr="003503E7">
        <w:rPr>
          <w:rFonts w:ascii="Times New Roman" w:hAnsi="Times New Roman"/>
          <w:sz w:val="20"/>
          <w:szCs w:val="20"/>
        </w:rPr>
        <w:t xml:space="preserve"> and carbon emissions</w:t>
      </w:r>
      <w:r w:rsidRPr="003503E7">
        <w:rPr>
          <w:rFonts w:ascii="Times New Roman" w:hAnsi="Times New Roman"/>
          <w:sz w:val="20"/>
          <w:szCs w:val="20"/>
        </w:rPr>
        <w:t>.</w:t>
      </w:r>
    </w:p>
    <w:p w:rsidR="00D86071" w:rsidRPr="003503E7" w:rsidRDefault="00D86071" w:rsidP="00A96219">
      <w:pPr>
        <w:pStyle w:val="NoSpacing"/>
        <w:rPr>
          <w:rFonts w:ascii="Times New Roman" w:hAnsi="Times New Roman"/>
          <w:sz w:val="20"/>
          <w:szCs w:val="20"/>
        </w:rPr>
      </w:pPr>
    </w:p>
    <w:p w:rsidR="0005225C" w:rsidRPr="003503E7" w:rsidRDefault="0005225C" w:rsidP="0005225C">
      <w:pPr>
        <w:keepNext/>
        <w:keepLines/>
        <w:widowControl w:val="0"/>
        <w:spacing w:line="240" w:lineRule="auto"/>
        <w:rPr>
          <w:rFonts w:ascii="Times New Roman" w:hAnsi="Times New Roman"/>
          <w:sz w:val="20"/>
          <w:szCs w:val="20"/>
        </w:rPr>
      </w:pPr>
      <w:r w:rsidRPr="003503E7">
        <w:rPr>
          <w:noProof/>
          <w:sz w:val="20"/>
          <w:szCs w:val="20"/>
        </w:rPr>
        <w:lastRenderedPageBreak/>
        <w:drawing>
          <wp:inline distT="0" distB="0" distL="0" distR="0" wp14:anchorId="7CA02D23" wp14:editId="27F08171">
            <wp:extent cx="3019646" cy="22895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585" t="18011" r="17640" b="13548"/>
                    <a:stretch/>
                  </pic:blipFill>
                  <pic:spPr bwMode="auto">
                    <a:xfrm>
                      <a:off x="0" y="0"/>
                      <a:ext cx="3017846" cy="2288180"/>
                    </a:xfrm>
                    <a:prstGeom prst="rect">
                      <a:avLst/>
                    </a:prstGeom>
                    <a:ln>
                      <a:noFill/>
                    </a:ln>
                    <a:extLst>
                      <a:ext uri="{53640926-AAD7-44D8-BBD7-CCE9431645EC}">
                        <a14:shadowObscured xmlns:a14="http://schemas.microsoft.com/office/drawing/2010/main"/>
                      </a:ext>
                    </a:extLst>
                  </pic:spPr>
                </pic:pic>
              </a:graphicData>
            </a:graphic>
          </wp:inline>
        </w:drawing>
      </w:r>
      <w:r w:rsidRPr="003503E7">
        <w:rPr>
          <w:noProof/>
          <w:sz w:val="20"/>
          <w:szCs w:val="20"/>
        </w:rPr>
        <w:t xml:space="preserve"> </w:t>
      </w:r>
      <w:r w:rsidRPr="003503E7">
        <w:rPr>
          <w:noProof/>
          <w:sz w:val="20"/>
          <w:szCs w:val="20"/>
        </w:rPr>
        <w:drawing>
          <wp:inline distT="0" distB="0" distL="0" distR="0" wp14:anchorId="50A2A1D8" wp14:editId="0A27B47D">
            <wp:extent cx="2785730" cy="22541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76" t="18435" r="17283" b="14183"/>
                    <a:stretch/>
                  </pic:blipFill>
                  <pic:spPr bwMode="auto">
                    <a:xfrm>
                      <a:off x="0" y="0"/>
                      <a:ext cx="2784070" cy="2252760"/>
                    </a:xfrm>
                    <a:prstGeom prst="rect">
                      <a:avLst/>
                    </a:prstGeom>
                    <a:ln>
                      <a:noFill/>
                    </a:ln>
                    <a:extLst>
                      <a:ext uri="{53640926-AAD7-44D8-BBD7-CCE9431645EC}">
                        <a14:shadowObscured xmlns:a14="http://schemas.microsoft.com/office/drawing/2010/main"/>
                      </a:ext>
                    </a:extLst>
                  </pic:spPr>
                </pic:pic>
              </a:graphicData>
            </a:graphic>
          </wp:inline>
        </w:drawing>
      </w:r>
      <w:r w:rsidRPr="003503E7">
        <w:rPr>
          <w:rFonts w:ascii="Times New Roman" w:hAnsi="Times New Roman"/>
          <w:sz w:val="20"/>
          <w:szCs w:val="20"/>
        </w:rPr>
        <w:br/>
      </w:r>
      <w:r w:rsidR="00A72F81" w:rsidRPr="003503E7">
        <w:rPr>
          <w:rFonts w:ascii="Times New Roman" w:hAnsi="Times New Roman"/>
          <w:b/>
          <w:i/>
          <w:sz w:val="20"/>
          <w:szCs w:val="20"/>
        </w:rPr>
        <w:t>Figure 1</w:t>
      </w:r>
      <w:r w:rsidRPr="003503E7">
        <w:rPr>
          <w:rFonts w:ascii="Times New Roman" w:hAnsi="Times New Roman"/>
          <w:b/>
          <w:i/>
          <w:sz w:val="20"/>
          <w:szCs w:val="20"/>
        </w:rPr>
        <w:t xml:space="preserve">: </w:t>
      </w:r>
      <w:r w:rsidRPr="003503E7">
        <w:rPr>
          <w:rFonts w:ascii="Times New Roman" w:hAnsi="Times New Roman"/>
          <w:i/>
          <w:sz w:val="20"/>
          <w:szCs w:val="20"/>
        </w:rPr>
        <w:t xml:space="preserve">Cost effectiveness of carbon mitigation policy options in PJM using 2012 data as the baseline.  </w:t>
      </w:r>
      <w:r w:rsidR="00A72F81" w:rsidRPr="003503E7">
        <w:rPr>
          <w:rFonts w:ascii="Times New Roman" w:hAnsi="Times New Roman"/>
          <w:i/>
          <w:sz w:val="20"/>
          <w:szCs w:val="20"/>
        </w:rPr>
        <w:t>Figure 1</w:t>
      </w:r>
      <w:r w:rsidRPr="003503E7">
        <w:rPr>
          <w:rFonts w:ascii="Times New Roman" w:hAnsi="Times New Roman"/>
          <w:i/>
          <w:sz w:val="20"/>
          <w:szCs w:val="20"/>
        </w:rPr>
        <w:t xml:space="preserve">(a) shows the marginal abatement costs of policies if transfer payments are neutral.  The marginal cost of abatement is equal to the carbon price.  </w:t>
      </w:r>
      <w:r w:rsidR="00A72F81" w:rsidRPr="003503E7">
        <w:rPr>
          <w:rFonts w:ascii="Times New Roman" w:hAnsi="Times New Roman"/>
          <w:i/>
          <w:sz w:val="20"/>
          <w:szCs w:val="20"/>
        </w:rPr>
        <w:t>Figure 1</w:t>
      </w:r>
      <w:r w:rsidRPr="003503E7">
        <w:rPr>
          <w:rFonts w:ascii="Times New Roman" w:hAnsi="Times New Roman"/>
          <w:i/>
          <w:sz w:val="20"/>
          <w:szCs w:val="20"/>
        </w:rPr>
        <w:t xml:space="preserve">(b) shows the marginal abatement costs of policies </w:t>
      </w:r>
      <w:r w:rsidR="00A72F81" w:rsidRPr="003503E7">
        <w:rPr>
          <w:rFonts w:ascii="Times New Roman" w:hAnsi="Times New Roman"/>
          <w:i/>
          <w:sz w:val="20"/>
          <w:szCs w:val="20"/>
        </w:rPr>
        <w:t>from the consumer perspective.</w:t>
      </w:r>
    </w:p>
    <w:p w:rsidR="00A96219" w:rsidRPr="003503E7" w:rsidRDefault="00A96219" w:rsidP="00A96219">
      <w:pPr>
        <w:pStyle w:val="NoSpacing"/>
        <w:rPr>
          <w:rFonts w:ascii="Times New Roman" w:hAnsi="Times New Roman"/>
          <w:b/>
          <w:sz w:val="20"/>
          <w:szCs w:val="20"/>
        </w:rPr>
      </w:pPr>
    </w:p>
    <w:p w:rsidR="003503E7" w:rsidRPr="003503E7" w:rsidRDefault="003503E7" w:rsidP="004443F5">
      <w:pPr>
        <w:pStyle w:val="NoSpacing"/>
        <w:rPr>
          <w:rFonts w:ascii="Times New Roman" w:hAnsi="Times New Roman"/>
          <w:b/>
          <w:sz w:val="20"/>
          <w:szCs w:val="20"/>
        </w:rPr>
      </w:pPr>
      <w:r>
        <w:rPr>
          <w:rFonts w:ascii="Times New Roman" w:hAnsi="Times New Roman"/>
          <w:b/>
          <w:sz w:val="20"/>
          <w:szCs w:val="20"/>
        </w:rPr>
        <w:t>Conclusions:</w:t>
      </w:r>
    </w:p>
    <w:p w:rsidR="003503E7" w:rsidRDefault="003503E7" w:rsidP="004443F5">
      <w:pPr>
        <w:pStyle w:val="NoSpacing"/>
        <w:rPr>
          <w:rFonts w:ascii="Times New Roman" w:hAnsi="Times New Roman"/>
          <w:sz w:val="20"/>
          <w:szCs w:val="20"/>
        </w:rPr>
      </w:pPr>
    </w:p>
    <w:p w:rsidR="00A96219" w:rsidRPr="003503E7" w:rsidRDefault="00A96219" w:rsidP="004443F5">
      <w:pPr>
        <w:pStyle w:val="NoSpacing"/>
        <w:rPr>
          <w:rFonts w:ascii="Times New Roman" w:hAnsi="Times New Roman"/>
          <w:sz w:val="20"/>
          <w:szCs w:val="20"/>
        </w:rPr>
      </w:pPr>
      <w:r w:rsidRPr="003503E7">
        <w:rPr>
          <w:rFonts w:ascii="Times New Roman" w:hAnsi="Times New Roman"/>
          <w:sz w:val="20"/>
          <w:szCs w:val="20"/>
        </w:rPr>
        <w:t xml:space="preserve">Policy-makers may find a RPS to be an attractive option because a RPS does not depend on a low natural gas price to accomplish </w:t>
      </w:r>
      <w:r w:rsidR="001C5AAA" w:rsidRPr="003503E7">
        <w:rPr>
          <w:rFonts w:ascii="Times New Roman" w:hAnsi="Times New Roman"/>
          <w:sz w:val="20"/>
          <w:szCs w:val="20"/>
        </w:rPr>
        <w:t xml:space="preserve">reasonably </w:t>
      </w:r>
      <w:r w:rsidRPr="003503E7">
        <w:rPr>
          <w:rFonts w:ascii="Times New Roman" w:hAnsi="Times New Roman"/>
          <w:sz w:val="20"/>
          <w:szCs w:val="20"/>
        </w:rPr>
        <w:t>cost effective mitigation</w:t>
      </w:r>
      <w:r w:rsidR="00D86071" w:rsidRPr="003503E7">
        <w:rPr>
          <w:rFonts w:ascii="Times New Roman" w:hAnsi="Times New Roman"/>
          <w:sz w:val="20"/>
          <w:szCs w:val="20"/>
        </w:rPr>
        <w:t xml:space="preserve"> from the perspective of consumers</w:t>
      </w:r>
      <w:r w:rsidRPr="003503E7">
        <w:rPr>
          <w:rFonts w:ascii="Times New Roman" w:hAnsi="Times New Roman"/>
          <w:sz w:val="20"/>
          <w:szCs w:val="20"/>
        </w:rPr>
        <w:t>.  A RPS can be risky</w:t>
      </w:r>
      <w:r w:rsidR="00D2513D" w:rsidRPr="003503E7">
        <w:rPr>
          <w:rFonts w:ascii="Times New Roman" w:hAnsi="Times New Roman"/>
          <w:sz w:val="20"/>
          <w:szCs w:val="20"/>
        </w:rPr>
        <w:t>, however,</w:t>
      </w:r>
      <w:r w:rsidRPr="003503E7">
        <w:rPr>
          <w:rFonts w:ascii="Times New Roman" w:hAnsi="Times New Roman"/>
          <w:sz w:val="20"/>
          <w:szCs w:val="20"/>
        </w:rPr>
        <w:t xml:space="preserve"> because it adds </w:t>
      </w:r>
      <w:r w:rsidR="00C26E2A" w:rsidRPr="003503E7">
        <w:rPr>
          <w:rFonts w:ascii="Times New Roman" w:hAnsi="Times New Roman"/>
          <w:sz w:val="20"/>
          <w:szCs w:val="20"/>
        </w:rPr>
        <w:t xml:space="preserve">energy supply but </w:t>
      </w:r>
      <w:r w:rsidRPr="003503E7">
        <w:rPr>
          <w:rFonts w:ascii="Times New Roman" w:hAnsi="Times New Roman"/>
          <w:sz w:val="20"/>
          <w:szCs w:val="20"/>
        </w:rPr>
        <w:t>little capacity supply.</w:t>
      </w:r>
      <w:r w:rsidR="00D160C9" w:rsidRPr="003503E7">
        <w:rPr>
          <w:rFonts w:ascii="Times New Roman" w:hAnsi="Times New Roman"/>
          <w:sz w:val="20"/>
          <w:szCs w:val="20"/>
        </w:rPr>
        <w:t xml:space="preserve"> </w:t>
      </w:r>
      <w:r w:rsidR="00AC209E" w:rsidRPr="003503E7">
        <w:rPr>
          <w:rFonts w:ascii="Times New Roman" w:hAnsi="Times New Roman"/>
          <w:sz w:val="20"/>
          <w:szCs w:val="20"/>
        </w:rPr>
        <w:t xml:space="preserve"> </w:t>
      </w:r>
      <w:r w:rsidR="00D160C9" w:rsidRPr="003503E7">
        <w:rPr>
          <w:rFonts w:ascii="Times New Roman" w:hAnsi="Times New Roman"/>
          <w:sz w:val="20"/>
          <w:szCs w:val="20"/>
        </w:rPr>
        <w:t>A RPS would increase dependence</w:t>
      </w:r>
      <w:r w:rsidR="00AE5336" w:rsidRPr="003503E7">
        <w:rPr>
          <w:rFonts w:ascii="Times New Roman" w:hAnsi="Times New Roman"/>
          <w:sz w:val="20"/>
          <w:szCs w:val="20"/>
        </w:rPr>
        <w:t xml:space="preserve"> on capacity markets by undercutting </w:t>
      </w:r>
      <w:r w:rsidR="00D160C9" w:rsidRPr="003503E7">
        <w:rPr>
          <w:rFonts w:ascii="Times New Roman" w:hAnsi="Times New Roman"/>
          <w:sz w:val="20"/>
          <w:szCs w:val="20"/>
        </w:rPr>
        <w:t xml:space="preserve">fossil </w:t>
      </w:r>
      <w:r w:rsidR="00AC209E" w:rsidRPr="003503E7">
        <w:rPr>
          <w:rFonts w:ascii="Times New Roman" w:hAnsi="Times New Roman"/>
          <w:sz w:val="20"/>
          <w:szCs w:val="20"/>
        </w:rPr>
        <w:t xml:space="preserve">generators’ </w:t>
      </w:r>
      <w:r w:rsidR="00D160C9" w:rsidRPr="003503E7">
        <w:rPr>
          <w:rFonts w:ascii="Times New Roman" w:hAnsi="Times New Roman"/>
          <w:sz w:val="20"/>
          <w:szCs w:val="20"/>
        </w:rPr>
        <w:t xml:space="preserve">profits in energy markets.  </w:t>
      </w:r>
      <w:r w:rsidR="00D2513D" w:rsidRPr="003503E7">
        <w:rPr>
          <w:rFonts w:ascii="Times New Roman" w:hAnsi="Times New Roman"/>
          <w:sz w:val="20"/>
          <w:szCs w:val="20"/>
        </w:rPr>
        <w:t>On the other hand, a</w:t>
      </w:r>
      <w:r w:rsidR="00305A8B" w:rsidRPr="003503E7">
        <w:rPr>
          <w:rFonts w:ascii="Times New Roman" w:hAnsi="Times New Roman"/>
          <w:sz w:val="20"/>
          <w:szCs w:val="20"/>
        </w:rPr>
        <w:t xml:space="preserve"> carbon price lowers capacity market bids of new NGCC plants by increasing profits in energy markets.</w:t>
      </w:r>
      <w:r w:rsidR="00407EC5" w:rsidRPr="003503E7">
        <w:rPr>
          <w:rFonts w:ascii="Times New Roman" w:hAnsi="Times New Roman"/>
          <w:sz w:val="20"/>
          <w:szCs w:val="20"/>
        </w:rPr>
        <w:t xml:space="preserve">  A carbon price also does more to ensure the continued operation of nuclear generators by increasing their profits.</w:t>
      </w:r>
    </w:p>
    <w:p w:rsidR="00795C5D" w:rsidRPr="003503E7" w:rsidRDefault="00795C5D" w:rsidP="00AC209E">
      <w:pPr>
        <w:pStyle w:val="NoSpacing"/>
        <w:rPr>
          <w:rFonts w:ascii="Times New Roman" w:hAnsi="Times New Roman"/>
          <w:sz w:val="20"/>
          <w:szCs w:val="20"/>
        </w:rPr>
      </w:pPr>
    </w:p>
    <w:p w:rsidR="00D160C9" w:rsidRPr="003503E7" w:rsidRDefault="00006584" w:rsidP="00153C0F">
      <w:pPr>
        <w:spacing w:line="240" w:lineRule="auto"/>
        <w:rPr>
          <w:rFonts w:ascii="Times New Roman" w:hAnsi="Times New Roman"/>
          <w:sz w:val="20"/>
          <w:szCs w:val="20"/>
        </w:rPr>
      </w:pPr>
      <w:r w:rsidRPr="003503E7">
        <w:rPr>
          <w:rFonts w:ascii="Times New Roman" w:hAnsi="Times New Roman"/>
          <w:sz w:val="20"/>
          <w:szCs w:val="20"/>
        </w:rPr>
        <w:t xml:space="preserve">The ability of policy to cost effectively </w:t>
      </w:r>
      <w:proofErr w:type="gramStart"/>
      <w:r w:rsidRPr="003503E7">
        <w:rPr>
          <w:rFonts w:ascii="Times New Roman" w:hAnsi="Times New Roman"/>
          <w:sz w:val="20"/>
          <w:szCs w:val="20"/>
        </w:rPr>
        <w:t>reduce</w:t>
      </w:r>
      <w:proofErr w:type="gramEnd"/>
      <w:r w:rsidRPr="003503E7">
        <w:rPr>
          <w:rFonts w:ascii="Times New Roman" w:hAnsi="Times New Roman"/>
          <w:sz w:val="20"/>
          <w:szCs w:val="20"/>
        </w:rPr>
        <w:t xml:space="preserve"> carbon emissions with renewables will depend on time frame being considered and the assumed window within which existing capacity supply remains adequate.  </w:t>
      </w:r>
      <w:r w:rsidR="00153C0F" w:rsidRPr="003503E7">
        <w:rPr>
          <w:rFonts w:ascii="Times New Roman" w:hAnsi="Times New Roman"/>
          <w:sz w:val="20"/>
          <w:szCs w:val="20"/>
        </w:rPr>
        <w:t>In</w:t>
      </w:r>
      <w:r w:rsidR="00A96219" w:rsidRPr="003503E7">
        <w:rPr>
          <w:rFonts w:ascii="Times New Roman" w:hAnsi="Times New Roman"/>
          <w:sz w:val="20"/>
          <w:szCs w:val="20"/>
        </w:rPr>
        <w:t xml:space="preserve"> the long run, the capacity </w:t>
      </w:r>
      <w:r w:rsidR="00D2513D" w:rsidRPr="003503E7">
        <w:rPr>
          <w:rFonts w:ascii="Times New Roman" w:hAnsi="Times New Roman"/>
          <w:sz w:val="20"/>
          <w:szCs w:val="20"/>
        </w:rPr>
        <w:t>supply may shorten</w:t>
      </w:r>
      <w:r w:rsidR="00A96219" w:rsidRPr="003503E7">
        <w:rPr>
          <w:rFonts w:ascii="Times New Roman" w:hAnsi="Times New Roman"/>
          <w:sz w:val="20"/>
          <w:szCs w:val="20"/>
        </w:rPr>
        <w:t xml:space="preserve"> if demand accelerates or the oldest plants providing capacity in the</w:t>
      </w:r>
      <w:r w:rsidR="00AA1FE9" w:rsidRPr="003503E7">
        <w:rPr>
          <w:rFonts w:ascii="Times New Roman" w:hAnsi="Times New Roman"/>
          <w:sz w:val="20"/>
          <w:szCs w:val="20"/>
        </w:rPr>
        <w:t xml:space="preserve"> U.S.—coal and nuclear—retire.  Under such circumstances, p</w:t>
      </w:r>
      <w:r w:rsidR="00921450" w:rsidRPr="003503E7">
        <w:rPr>
          <w:rFonts w:ascii="Times New Roman" w:hAnsi="Times New Roman"/>
          <w:sz w:val="20"/>
          <w:szCs w:val="20"/>
        </w:rPr>
        <w:t xml:space="preserve">olicy </w:t>
      </w:r>
      <w:r w:rsidR="00153C0F" w:rsidRPr="003503E7">
        <w:rPr>
          <w:rFonts w:ascii="Times New Roman" w:hAnsi="Times New Roman"/>
          <w:sz w:val="20"/>
          <w:szCs w:val="20"/>
        </w:rPr>
        <w:t>makers may favor a carbon price</w:t>
      </w:r>
      <w:r w:rsidR="00AA1FE9" w:rsidRPr="003503E7">
        <w:rPr>
          <w:rFonts w:ascii="Times New Roman" w:hAnsi="Times New Roman"/>
          <w:sz w:val="20"/>
          <w:szCs w:val="20"/>
        </w:rPr>
        <w:t xml:space="preserve"> in order </w:t>
      </w:r>
      <w:r w:rsidR="00153C0F" w:rsidRPr="003503E7">
        <w:rPr>
          <w:rFonts w:ascii="Times New Roman" w:hAnsi="Times New Roman"/>
          <w:sz w:val="20"/>
          <w:szCs w:val="20"/>
        </w:rPr>
        <w:t xml:space="preserve">to decrease dependence on volatile capacity markets.  </w:t>
      </w:r>
      <w:r w:rsidR="00FD3BA3" w:rsidRPr="003503E7">
        <w:rPr>
          <w:rFonts w:ascii="Times New Roman" w:hAnsi="Times New Roman"/>
          <w:sz w:val="20"/>
          <w:szCs w:val="20"/>
        </w:rPr>
        <w:t xml:space="preserve">For a policy maker concerned with minimizing consumer costs, the preferred policy approach should reflect his beliefs about the future surplus of capacity and the continued operation or nuclear generators.  </w:t>
      </w:r>
      <w:r w:rsidR="00305A8B" w:rsidRPr="003503E7">
        <w:rPr>
          <w:rFonts w:ascii="Times New Roman" w:hAnsi="Times New Roman"/>
          <w:sz w:val="20"/>
          <w:szCs w:val="20"/>
        </w:rPr>
        <w:t>In order for an</w:t>
      </w:r>
      <w:r w:rsidR="00AA1FE9" w:rsidRPr="003503E7">
        <w:rPr>
          <w:rFonts w:ascii="Times New Roman" w:hAnsi="Times New Roman"/>
          <w:sz w:val="20"/>
          <w:szCs w:val="20"/>
        </w:rPr>
        <w:t xml:space="preserve"> RPS to </w:t>
      </w:r>
      <w:r w:rsidR="00305A8B" w:rsidRPr="003503E7">
        <w:rPr>
          <w:rFonts w:ascii="Times New Roman" w:hAnsi="Times New Roman"/>
          <w:sz w:val="20"/>
          <w:szCs w:val="20"/>
        </w:rPr>
        <w:t>be cost effective for consumers</w:t>
      </w:r>
      <w:r w:rsidR="00273AA9" w:rsidRPr="003503E7">
        <w:rPr>
          <w:rFonts w:ascii="Times New Roman" w:hAnsi="Times New Roman"/>
          <w:sz w:val="20"/>
          <w:szCs w:val="20"/>
        </w:rPr>
        <w:t>,</w:t>
      </w:r>
      <w:r w:rsidR="00305A8B" w:rsidRPr="003503E7">
        <w:rPr>
          <w:rFonts w:ascii="Times New Roman" w:hAnsi="Times New Roman"/>
          <w:sz w:val="20"/>
          <w:szCs w:val="20"/>
        </w:rPr>
        <w:t xml:space="preserve"> nuclear </w:t>
      </w:r>
      <w:r w:rsidR="00AA1FE9" w:rsidRPr="003503E7">
        <w:rPr>
          <w:rFonts w:ascii="Times New Roman" w:hAnsi="Times New Roman"/>
          <w:sz w:val="20"/>
          <w:szCs w:val="20"/>
        </w:rPr>
        <w:t xml:space="preserve">generators </w:t>
      </w:r>
      <w:r w:rsidR="00305A8B" w:rsidRPr="003503E7">
        <w:rPr>
          <w:rFonts w:ascii="Times New Roman" w:hAnsi="Times New Roman"/>
          <w:sz w:val="20"/>
          <w:szCs w:val="20"/>
        </w:rPr>
        <w:t xml:space="preserve">must be retained </w:t>
      </w:r>
      <w:r w:rsidR="00AA1FE9" w:rsidRPr="003503E7">
        <w:rPr>
          <w:rFonts w:ascii="Times New Roman" w:hAnsi="Times New Roman"/>
          <w:sz w:val="20"/>
          <w:szCs w:val="20"/>
        </w:rPr>
        <w:t>and</w:t>
      </w:r>
      <w:r w:rsidR="00305A8B" w:rsidRPr="003503E7">
        <w:rPr>
          <w:rFonts w:ascii="Times New Roman" w:hAnsi="Times New Roman"/>
          <w:sz w:val="20"/>
          <w:szCs w:val="20"/>
        </w:rPr>
        <w:t xml:space="preserve"> </w:t>
      </w:r>
      <w:r w:rsidR="00AA1FE9" w:rsidRPr="003503E7">
        <w:rPr>
          <w:rFonts w:ascii="Times New Roman" w:hAnsi="Times New Roman"/>
          <w:sz w:val="20"/>
          <w:szCs w:val="20"/>
        </w:rPr>
        <w:t xml:space="preserve">capacity </w:t>
      </w:r>
      <w:r w:rsidR="00305A8B" w:rsidRPr="003503E7">
        <w:rPr>
          <w:rFonts w:ascii="Times New Roman" w:hAnsi="Times New Roman"/>
          <w:sz w:val="20"/>
          <w:szCs w:val="20"/>
        </w:rPr>
        <w:t xml:space="preserve">additions must be sufficiently inexpensive in order to prevent substantial increases from current </w:t>
      </w:r>
      <w:r w:rsidR="00AA1FE9" w:rsidRPr="003503E7">
        <w:rPr>
          <w:rFonts w:ascii="Times New Roman" w:hAnsi="Times New Roman"/>
          <w:sz w:val="20"/>
          <w:szCs w:val="20"/>
        </w:rPr>
        <w:t>capacity market prices.</w:t>
      </w:r>
    </w:p>
    <w:sectPr w:rsidR="00D160C9" w:rsidRPr="0035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B6"/>
    <w:rsid w:val="00006584"/>
    <w:rsid w:val="0005225C"/>
    <w:rsid w:val="00153C0F"/>
    <w:rsid w:val="001C5AAA"/>
    <w:rsid w:val="001E36C8"/>
    <w:rsid w:val="001F5993"/>
    <w:rsid w:val="00206964"/>
    <w:rsid w:val="00234E8E"/>
    <w:rsid w:val="00272E9D"/>
    <w:rsid w:val="00273AA9"/>
    <w:rsid w:val="00305A8B"/>
    <w:rsid w:val="003503E7"/>
    <w:rsid w:val="00407EC5"/>
    <w:rsid w:val="00426CC9"/>
    <w:rsid w:val="004443F5"/>
    <w:rsid w:val="004950D4"/>
    <w:rsid w:val="004C16D3"/>
    <w:rsid w:val="00641484"/>
    <w:rsid w:val="00795C5D"/>
    <w:rsid w:val="00813800"/>
    <w:rsid w:val="00921450"/>
    <w:rsid w:val="009C7517"/>
    <w:rsid w:val="00A12E5F"/>
    <w:rsid w:val="00A72F81"/>
    <w:rsid w:val="00A96219"/>
    <w:rsid w:val="00AA1FE9"/>
    <w:rsid w:val="00AC209E"/>
    <w:rsid w:val="00AE5336"/>
    <w:rsid w:val="00BF7C4E"/>
    <w:rsid w:val="00C26E2A"/>
    <w:rsid w:val="00D03673"/>
    <w:rsid w:val="00D160C9"/>
    <w:rsid w:val="00D2513D"/>
    <w:rsid w:val="00D53410"/>
    <w:rsid w:val="00D86071"/>
    <w:rsid w:val="00FB09B6"/>
    <w:rsid w:val="00FD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B6"/>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BAuthorNameCambriaNotItalic2">
    <w:name w:val="Style BB_Author_Name + Cambria Not Italic2"/>
    <w:basedOn w:val="Normal"/>
    <w:link w:val="StyleBBAuthorNameCambriaNotItalic2Char"/>
    <w:rsid w:val="00FB09B6"/>
    <w:pPr>
      <w:spacing w:after="240" w:line="240" w:lineRule="auto"/>
      <w:contextualSpacing/>
      <w:jc w:val="center"/>
    </w:pPr>
    <w:rPr>
      <w:rFonts w:ascii="Cambria" w:eastAsia="Times New Roman" w:hAnsi="Cambria"/>
      <w:sz w:val="24"/>
      <w:szCs w:val="20"/>
    </w:rPr>
  </w:style>
  <w:style w:type="character" w:customStyle="1" w:styleId="StyleBBAuthorNameCambriaNotItalic2Char">
    <w:name w:val="Style BB_Author_Name + Cambria Not Italic2 Char"/>
    <w:link w:val="StyleBBAuthorNameCambriaNotItalic2"/>
    <w:locked/>
    <w:rsid w:val="00FB09B6"/>
    <w:rPr>
      <w:rFonts w:ascii="Cambria" w:eastAsia="Times New Roman" w:hAnsi="Cambria" w:cs="Times New Roman"/>
      <w:sz w:val="24"/>
      <w:szCs w:val="20"/>
    </w:rPr>
  </w:style>
  <w:style w:type="paragraph" w:styleId="NoSpacing">
    <w:name w:val="No Spacing"/>
    <w:uiPriority w:val="1"/>
    <w:qFormat/>
    <w:rsid w:val="00FB09B6"/>
    <w:pPr>
      <w:spacing w:after="0" w:line="240" w:lineRule="auto"/>
    </w:pPr>
    <w:rPr>
      <w:rFonts w:ascii="Calibri" w:eastAsia="Calibri" w:hAnsi="Calibri" w:cs="Times New Roman"/>
    </w:rPr>
  </w:style>
  <w:style w:type="character" w:styleId="CommentReference">
    <w:name w:val="annotation reference"/>
    <w:uiPriority w:val="99"/>
    <w:semiHidden/>
    <w:unhideWhenUsed/>
    <w:rsid w:val="00FB09B6"/>
    <w:rPr>
      <w:sz w:val="16"/>
      <w:szCs w:val="16"/>
    </w:rPr>
  </w:style>
  <w:style w:type="paragraph" w:styleId="CommentText">
    <w:name w:val="annotation text"/>
    <w:basedOn w:val="Normal"/>
    <w:link w:val="CommentTextChar"/>
    <w:uiPriority w:val="99"/>
    <w:unhideWhenUsed/>
    <w:rsid w:val="00FB09B6"/>
    <w:rPr>
      <w:sz w:val="20"/>
      <w:szCs w:val="20"/>
    </w:rPr>
  </w:style>
  <w:style w:type="character" w:customStyle="1" w:styleId="CommentTextChar">
    <w:name w:val="Comment Text Char"/>
    <w:basedOn w:val="DefaultParagraphFont"/>
    <w:link w:val="CommentText"/>
    <w:uiPriority w:val="99"/>
    <w:rsid w:val="00FB09B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0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B6"/>
    <w:rPr>
      <w:rFonts w:ascii="Tahoma" w:eastAsia="Calibri" w:hAnsi="Tahoma" w:cs="Tahoma"/>
      <w:sz w:val="16"/>
      <w:szCs w:val="16"/>
    </w:rPr>
  </w:style>
  <w:style w:type="paragraph" w:customStyle="1" w:styleId="TAMainText">
    <w:name w:val="TA_Main_Text"/>
    <w:basedOn w:val="Normal"/>
    <w:rsid w:val="00AC209E"/>
    <w:pPr>
      <w:ind w:firstLine="202"/>
      <w:jc w:val="both"/>
    </w:pPr>
    <w:rPr>
      <w:rFonts w:ascii="Cambria" w:eastAsia="Times New Roman" w:hAnsi="Cambri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B6"/>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BAuthorNameCambriaNotItalic2">
    <w:name w:val="Style BB_Author_Name + Cambria Not Italic2"/>
    <w:basedOn w:val="Normal"/>
    <w:link w:val="StyleBBAuthorNameCambriaNotItalic2Char"/>
    <w:rsid w:val="00FB09B6"/>
    <w:pPr>
      <w:spacing w:after="240" w:line="240" w:lineRule="auto"/>
      <w:contextualSpacing/>
      <w:jc w:val="center"/>
    </w:pPr>
    <w:rPr>
      <w:rFonts w:ascii="Cambria" w:eastAsia="Times New Roman" w:hAnsi="Cambria"/>
      <w:sz w:val="24"/>
      <w:szCs w:val="20"/>
    </w:rPr>
  </w:style>
  <w:style w:type="character" w:customStyle="1" w:styleId="StyleBBAuthorNameCambriaNotItalic2Char">
    <w:name w:val="Style BB_Author_Name + Cambria Not Italic2 Char"/>
    <w:link w:val="StyleBBAuthorNameCambriaNotItalic2"/>
    <w:locked/>
    <w:rsid w:val="00FB09B6"/>
    <w:rPr>
      <w:rFonts w:ascii="Cambria" w:eastAsia="Times New Roman" w:hAnsi="Cambria" w:cs="Times New Roman"/>
      <w:sz w:val="24"/>
      <w:szCs w:val="20"/>
    </w:rPr>
  </w:style>
  <w:style w:type="paragraph" w:styleId="NoSpacing">
    <w:name w:val="No Spacing"/>
    <w:uiPriority w:val="1"/>
    <w:qFormat/>
    <w:rsid w:val="00FB09B6"/>
    <w:pPr>
      <w:spacing w:after="0" w:line="240" w:lineRule="auto"/>
    </w:pPr>
    <w:rPr>
      <w:rFonts w:ascii="Calibri" w:eastAsia="Calibri" w:hAnsi="Calibri" w:cs="Times New Roman"/>
    </w:rPr>
  </w:style>
  <w:style w:type="character" w:styleId="CommentReference">
    <w:name w:val="annotation reference"/>
    <w:uiPriority w:val="99"/>
    <w:semiHidden/>
    <w:unhideWhenUsed/>
    <w:rsid w:val="00FB09B6"/>
    <w:rPr>
      <w:sz w:val="16"/>
      <w:szCs w:val="16"/>
    </w:rPr>
  </w:style>
  <w:style w:type="paragraph" w:styleId="CommentText">
    <w:name w:val="annotation text"/>
    <w:basedOn w:val="Normal"/>
    <w:link w:val="CommentTextChar"/>
    <w:uiPriority w:val="99"/>
    <w:unhideWhenUsed/>
    <w:rsid w:val="00FB09B6"/>
    <w:rPr>
      <w:sz w:val="20"/>
      <w:szCs w:val="20"/>
    </w:rPr>
  </w:style>
  <w:style w:type="character" w:customStyle="1" w:styleId="CommentTextChar">
    <w:name w:val="Comment Text Char"/>
    <w:basedOn w:val="DefaultParagraphFont"/>
    <w:link w:val="CommentText"/>
    <w:uiPriority w:val="99"/>
    <w:rsid w:val="00FB09B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0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B6"/>
    <w:rPr>
      <w:rFonts w:ascii="Tahoma" w:eastAsia="Calibri" w:hAnsi="Tahoma" w:cs="Tahoma"/>
      <w:sz w:val="16"/>
      <w:szCs w:val="16"/>
    </w:rPr>
  </w:style>
  <w:style w:type="paragraph" w:customStyle="1" w:styleId="TAMainText">
    <w:name w:val="TA_Main_Text"/>
    <w:basedOn w:val="Normal"/>
    <w:rsid w:val="00AC209E"/>
    <w:pPr>
      <w:ind w:firstLine="202"/>
      <w:jc w:val="both"/>
    </w:pPr>
    <w:rPr>
      <w:rFonts w:ascii="Cambria" w:eastAsia="Times New Roman" w:hAnsi="Cambr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The</b:Tag>
    <b:SourceType>InternetSite</b:SourceType>
    <b:Guid>{AA34E30A-9FCE-4C40-9A8D-EFDCB72FD275}</b:Guid>
    <b:Author>
      <b:Author>
        <b:Corporate>The White House</b:Corporate>
      </b:Author>
    </b:Author>
    <b:Title>Presidential Memorandum -- Power Sector Carbon Pollution Standards</b:Title>
    <b:URL>http://www.whitehouse.gov/the-press-office/2013/06/25/presidential-memorandum-power-sector-carbon-pollution-standards</b:URL>
    <b:RefOrder>1</b:RefOrder>
  </b:Source>
  <b:Source>
    <b:Tag>Mil081</b:Tag>
    <b:SourceType>Report</b:SourceType>
    <b:Guid>{8174ED29-DE7F-4F14-ABBC-35D6A95EF320}</b:Guid>
    <b:Title>Determining the Capacity Value of Wind: An Updated Survey of Methods and Implementation</b:Title>
    <b:Year>2008</b:Year>
    <b:Author>
      <b:Author>
        <b:NameList>
          <b:Person>
            <b:Last>Milligan</b:Last>
            <b:First>M</b:First>
          </b:Person>
          <b:Person>
            <b:Last>Porter</b:Last>
            <b:First>K</b:First>
          </b:Person>
        </b:NameList>
      </b:Author>
    </b:Author>
    <b:Publisher>NREL</b:Publisher>
    <b:StandardNumber>NREL/CP-500-43433</b:StandardNumber>
    <b:RefOrder>9</b:RefOrder>
  </b:Source>
  <b:Source>
    <b:Tag>Rea13</b:Tag>
    <b:SourceType>InternetSite</b:SourceType>
    <b:Guid>{2526DF4C-C673-442C-8CCB-8FECD7E1640C}</b:Guid>
    <b:Title>Annual Energy Review</b:Title>
    <b:Author>
      <b:Author>
        <b:Corporate>EIA</b:Corporate>
      </b:Author>
    </b:Author>
    <b:ProductionCompany>U.S. Energy Information Administration</b:ProductionCompany>
    <b:YearAccessed>2014</b:YearAccessed>
    <b:MonthAccessed>February</b:MonthAccessed>
    <b:DayAccessed>17</b:DayAccessed>
    <b:URL>http://www.eia.gov/totalenergy/data/annual/#electricity</b:URL>
    <b:RefOrder>20</b:RefOrder>
  </b:Source>
  <b:Source>
    <b:Tag>EIA13</b:Tag>
    <b:SourceType>InternetSite</b:SourceType>
    <b:Guid>{CF6CE3A9-FF2A-412B-9626-D3467A5A97D3}</b:Guid>
    <b:Title>ANNUAL ENERGY OUTLOOK 2013</b:Title>
    <b:Year>2013</b:Year>
    <b:Author>
      <b:Author>
        <b:Corporate>EIA</b:Corporate>
      </b:Author>
    </b:Author>
    <b:Month>May</b:Month>
    <b:URL>http://www.eia.gov/forecasts/aeo/MT_electric.cfm</b:URL>
    <b:RefOrder>21</b:RefOrder>
  </b:Source>
  <b:Source>
    <b:Tag>Joh13</b:Tag>
    <b:SourceType>InternetSite</b:SourceType>
    <b:Guid>{E2D3F0DD-9F32-4D77-9573-9E1C7890B42E}</b:Guid>
    <b:Author>
      <b:Author>
        <b:NameList>
          <b:Person>
            <b:Last>Johnsson</b:Last>
            <b:First>Julie</b:First>
          </b:Person>
        </b:NameList>
      </b:Author>
    </b:Author>
    <b:Title>Exelon Falls Most in Three Years on PJM Auction Results</b:Title>
    <b:ProductionCompany>Bloomberg News</b:ProductionCompany>
    <b:Year> 2013</b:Year>
    <b:Month>May</b:Month>
    <b:Day>28</b:Day>
    <b:URL>http://www.bloomberg.com/news/2013-05-28/exelon-falls-most-in-three-years-on-pjm-auction-results.html</b:URL>
    <b:RefOrder>40</b:RefOrder>
  </b:Source>
  <b:Source>
    <b:Tag>Wer14</b:Tag>
    <b:SourceType>ArticleInAPeriodical</b:SourceType>
    <b:Guid>{73F788B0-17D4-4636-9EEE-558B6A5DA6A0}</b:Guid>
    <b:Title>Exelon chief: Wind-power subsidies could threaten nuclear plants</b:Title>
    <b:Year>2014</b:Year>
    <b:Author>
      <b:Author>
        <b:NameList>
          <b:Person>
            <b:Last>Wernau</b:Last>
          </b:Person>
          <b:Person>
            <b:Last>Julie</b:Last>
          </b:Person>
        </b:NameList>
      </b:Author>
    </b:Author>
    <b:PeriodicalTitle>Chicago Tribune</b:PeriodicalTitle>
    <b:Month>February</b:Month>
    <b:Day>8</b:Day>
    <b:URL>http://articles.chicagotribune.com/2013-02-08/business/ct-biz-0208-exelon-div--20130208_1_exelon-nuclear-plants-power-plants</b:URL>
    <b:RefOrder>41</b:RefOrder>
  </b:Source>
</b:Sources>
</file>

<file path=customXml/itemProps1.xml><?xml version="1.0" encoding="utf-8"?>
<ds:datastoreItem xmlns:ds="http://schemas.openxmlformats.org/officeDocument/2006/customXml" ds:itemID="{BAF8E5E1-5769-48E9-941F-7504B129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moorejt</dc:creator>
  <cp:lastModifiedBy>Jared Moore</cp:lastModifiedBy>
  <cp:revision>3</cp:revision>
  <dcterms:created xsi:type="dcterms:W3CDTF">2014-04-15T22:17:00Z</dcterms:created>
  <dcterms:modified xsi:type="dcterms:W3CDTF">2014-04-15T22:22:00Z</dcterms:modified>
</cp:coreProperties>
</file>