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4C" w:rsidRPr="004828F8" w:rsidRDefault="00763F19">
      <w:pPr>
        <w:rPr>
          <w:rFonts w:ascii="Times New Roman" w:hAnsi="Times New Roman" w:cs="Times New Roman"/>
          <w:b/>
          <w:sz w:val="24"/>
          <w:szCs w:val="24"/>
        </w:rPr>
      </w:pPr>
      <w:r w:rsidRPr="004828F8">
        <w:rPr>
          <w:rFonts w:ascii="Times New Roman" w:hAnsi="Times New Roman" w:cs="Times New Roman"/>
          <w:b/>
          <w:sz w:val="24"/>
          <w:szCs w:val="24"/>
        </w:rPr>
        <w:t>An I</w:t>
      </w:r>
      <w:r w:rsidR="00C722AA" w:rsidRPr="004828F8">
        <w:rPr>
          <w:rFonts w:ascii="Times New Roman" w:hAnsi="Times New Roman" w:cs="Times New Roman"/>
          <w:b/>
          <w:sz w:val="24"/>
          <w:szCs w:val="24"/>
        </w:rPr>
        <w:t xml:space="preserve">nvestigation of the </w:t>
      </w:r>
      <w:r w:rsidR="00775F23" w:rsidRPr="004828F8">
        <w:rPr>
          <w:rFonts w:ascii="Times New Roman" w:hAnsi="Times New Roman" w:cs="Times New Roman"/>
          <w:b/>
          <w:sz w:val="24"/>
          <w:szCs w:val="24"/>
        </w:rPr>
        <w:t>E</w:t>
      </w:r>
      <w:r w:rsidRPr="004828F8">
        <w:rPr>
          <w:rFonts w:ascii="Times New Roman" w:hAnsi="Times New Roman" w:cs="Times New Roman"/>
          <w:b/>
          <w:sz w:val="24"/>
          <w:szCs w:val="24"/>
        </w:rPr>
        <w:t>nergy Consumption-Growth N</w:t>
      </w:r>
      <w:r w:rsidR="00C722AA" w:rsidRPr="004828F8">
        <w:rPr>
          <w:rFonts w:ascii="Times New Roman" w:hAnsi="Times New Roman" w:cs="Times New Roman"/>
          <w:b/>
          <w:sz w:val="24"/>
          <w:szCs w:val="24"/>
        </w:rPr>
        <w:t>exus in</w:t>
      </w:r>
      <w:r w:rsidR="005554E8" w:rsidRPr="004828F8">
        <w:rPr>
          <w:rFonts w:ascii="Times New Roman" w:hAnsi="Times New Roman" w:cs="Times New Roman"/>
          <w:b/>
          <w:sz w:val="24"/>
          <w:szCs w:val="24"/>
        </w:rPr>
        <w:t xml:space="preserve"> the</w:t>
      </w:r>
      <w:r w:rsidRPr="004828F8">
        <w:rPr>
          <w:rFonts w:ascii="Times New Roman" w:hAnsi="Times New Roman" w:cs="Times New Roman"/>
          <w:b/>
          <w:sz w:val="24"/>
          <w:szCs w:val="24"/>
        </w:rPr>
        <w:t xml:space="preserve"> Arab C</w:t>
      </w:r>
      <w:r w:rsidR="00775F23" w:rsidRPr="004828F8">
        <w:rPr>
          <w:rFonts w:ascii="Times New Roman" w:hAnsi="Times New Roman" w:cs="Times New Roman"/>
          <w:b/>
          <w:sz w:val="24"/>
          <w:szCs w:val="24"/>
        </w:rPr>
        <w:t>ountries</w:t>
      </w:r>
    </w:p>
    <w:p w:rsidR="009259DE" w:rsidRPr="004828F8" w:rsidRDefault="009259DE">
      <w:pPr>
        <w:rPr>
          <w:rFonts w:ascii="Times New Roman" w:hAnsi="Times New Roman" w:cs="Times New Roman"/>
          <w:sz w:val="24"/>
          <w:szCs w:val="24"/>
        </w:rPr>
      </w:pPr>
    </w:p>
    <w:p w:rsidR="009259DE" w:rsidRPr="004828F8" w:rsidRDefault="000F2588" w:rsidP="009259DE">
      <w:pPr>
        <w:rPr>
          <w:rFonts w:ascii="Times New Roman" w:hAnsi="Times New Roman" w:cs="Times New Roman"/>
          <w:sz w:val="24"/>
          <w:szCs w:val="24"/>
        </w:rPr>
      </w:pPr>
      <w:r>
        <w:rPr>
          <w:rFonts w:ascii="Times New Roman" w:hAnsi="Times New Roman" w:cs="Times New Roman"/>
          <w:sz w:val="24"/>
          <w:szCs w:val="24"/>
        </w:rPr>
        <w:t xml:space="preserve"> </w:t>
      </w:r>
    </w:p>
    <w:p w:rsidR="000F2588" w:rsidRDefault="000F2588" w:rsidP="009259DE">
      <w:pPr>
        <w:rPr>
          <w:rFonts w:ascii="Times New Roman" w:hAnsi="Times New Roman" w:cs="Times New Roman"/>
          <w:sz w:val="24"/>
          <w:szCs w:val="24"/>
        </w:rPr>
      </w:pPr>
      <w:r>
        <w:rPr>
          <w:rFonts w:ascii="Times New Roman" w:hAnsi="Times New Roman" w:cs="Times New Roman"/>
          <w:sz w:val="24"/>
          <w:szCs w:val="24"/>
        </w:rPr>
        <w:t>Leila Dagher</w:t>
      </w:r>
    </w:p>
    <w:p w:rsidR="000F2588" w:rsidRDefault="000F2588" w:rsidP="009259DE">
      <w:pPr>
        <w:rPr>
          <w:rFonts w:ascii="Times New Roman" w:hAnsi="Times New Roman" w:cs="Times New Roman"/>
          <w:sz w:val="24"/>
          <w:szCs w:val="24"/>
        </w:rPr>
      </w:pPr>
      <w:r>
        <w:rPr>
          <w:rFonts w:ascii="Times New Roman" w:hAnsi="Times New Roman" w:cs="Times New Roman"/>
          <w:sz w:val="24"/>
          <w:szCs w:val="24"/>
        </w:rPr>
        <w:t>Assistant Professor of Economics</w:t>
      </w:r>
    </w:p>
    <w:p w:rsidR="009259DE" w:rsidRPr="004828F8" w:rsidRDefault="000F2588" w:rsidP="009259DE">
      <w:pPr>
        <w:rPr>
          <w:rFonts w:ascii="Times New Roman" w:hAnsi="Times New Roman" w:cs="Times New Roman"/>
          <w:sz w:val="24"/>
          <w:szCs w:val="24"/>
        </w:rPr>
      </w:pPr>
      <w:r>
        <w:rPr>
          <w:rFonts w:ascii="Times New Roman" w:hAnsi="Times New Roman" w:cs="Times New Roman"/>
          <w:sz w:val="24"/>
          <w:szCs w:val="24"/>
        </w:rPr>
        <w:t>American University of Beirut</w:t>
      </w:r>
      <w:r w:rsidR="009259DE" w:rsidRPr="004828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59DE" w:rsidRPr="004828F8" w:rsidRDefault="009259DE" w:rsidP="009259DE">
      <w:pPr>
        <w:rPr>
          <w:rFonts w:ascii="Times New Roman" w:hAnsi="Times New Roman" w:cs="Times New Roman"/>
          <w:sz w:val="24"/>
          <w:szCs w:val="24"/>
        </w:rPr>
      </w:pPr>
      <w:r w:rsidRPr="004828F8">
        <w:rPr>
          <w:rFonts w:ascii="Times New Roman" w:hAnsi="Times New Roman" w:cs="Times New Roman"/>
          <w:sz w:val="24"/>
          <w:szCs w:val="24"/>
        </w:rPr>
        <w:t xml:space="preserve">Email: </w:t>
      </w:r>
      <w:hyperlink r:id="rId8" w:history="1">
        <w:r w:rsidRPr="004828F8">
          <w:rPr>
            <w:rStyle w:val="Hyperlink"/>
            <w:rFonts w:ascii="Times New Roman" w:hAnsi="Times New Roman" w:cs="Times New Roman"/>
            <w:sz w:val="24"/>
            <w:szCs w:val="24"/>
          </w:rPr>
          <w:t>ld08@aub.edu.lb</w:t>
        </w:r>
      </w:hyperlink>
      <w:r w:rsidRPr="004828F8">
        <w:rPr>
          <w:rFonts w:ascii="Times New Roman" w:hAnsi="Times New Roman" w:cs="Times New Roman"/>
          <w:sz w:val="24"/>
          <w:szCs w:val="24"/>
        </w:rPr>
        <w:t xml:space="preserve"> </w:t>
      </w:r>
    </w:p>
    <w:p w:rsidR="009259DE" w:rsidRDefault="009259DE"/>
    <w:p w:rsidR="000B6086" w:rsidRPr="00445C99" w:rsidRDefault="005F76A3" w:rsidP="00445C99">
      <w:pPr>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ABSTRACT </w:t>
      </w:r>
    </w:p>
    <w:p w:rsidR="000B6086" w:rsidRDefault="00247F9A" w:rsidP="000F530C">
      <w:pPr>
        <w:ind w:left="0" w:firstLine="360"/>
        <w:jc w:val="left"/>
        <w:rPr>
          <w:rFonts w:ascii="Times New Roman" w:hAnsi="Times New Roman" w:cs="Times New Roman"/>
          <w:sz w:val="24"/>
          <w:szCs w:val="24"/>
        </w:rPr>
      </w:pPr>
      <w:r>
        <w:rPr>
          <w:rFonts w:ascii="Times New Roman" w:hAnsi="Times New Roman" w:cs="Times New Roman"/>
          <w:sz w:val="24"/>
          <w:szCs w:val="24"/>
        </w:rPr>
        <w:t xml:space="preserve">A thorough examination of the relationship that exists between energy consumption and </w:t>
      </w:r>
      <w:r w:rsidR="005F76A3">
        <w:rPr>
          <w:rFonts w:ascii="Times New Roman" w:hAnsi="Times New Roman" w:cs="Times New Roman"/>
          <w:sz w:val="24"/>
          <w:szCs w:val="24"/>
        </w:rPr>
        <w:t xml:space="preserve">economic </w:t>
      </w:r>
      <w:r>
        <w:rPr>
          <w:rFonts w:ascii="Times New Roman" w:hAnsi="Times New Roman" w:cs="Times New Roman"/>
          <w:sz w:val="24"/>
          <w:szCs w:val="24"/>
        </w:rPr>
        <w:t>growth in the Arab countries is essential for at least two reasons. First, existing studies on individual countries or group of countries from our sample have provided conflicting results. Second, the type of relationship that exists between energy consumption and economic growth has policy impl</w:t>
      </w:r>
      <w:r w:rsidR="005F76A3">
        <w:rPr>
          <w:rFonts w:ascii="Times New Roman" w:hAnsi="Times New Roman" w:cs="Times New Roman"/>
          <w:sz w:val="24"/>
          <w:szCs w:val="24"/>
        </w:rPr>
        <w:t xml:space="preserve">ications of critical importance; for example if a </w:t>
      </w:r>
      <w:r w:rsidR="005F76A3" w:rsidRPr="00734C39">
        <w:rPr>
          <w:rFonts w:ascii="Times New Roman" w:hAnsi="Times New Roman" w:cs="Times New Roman"/>
          <w:sz w:val="24"/>
          <w:szCs w:val="24"/>
        </w:rPr>
        <w:t>unidirectional relationship running from energy consumption to economic growth is found, then the economy is an energy dependent one and any energy policy encouraging conservation might adversely affect economic growth</w:t>
      </w:r>
      <w:r w:rsidR="005F76A3">
        <w:rPr>
          <w:rFonts w:ascii="Times New Roman" w:hAnsi="Times New Roman" w:cs="Times New Roman"/>
          <w:sz w:val="24"/>
          <w:szCs w:val="24"/>
        </w:rPr>
        <w:t xml:space="preserve">. This topic is very timely since </w:t>
      </w:r>
      <w:r>
        <w:rPr>
          <w:rFonts w:ascii="Times New Roman" w:hAnsi="Times New Roman" w:cs="Times New Roman"/>
          <w:sz w:val="24"/>
          <w:szCs w:val="24"/>
        </w:rPr>
        <w:t>many Arab countries have recently developed or are currently developing national energy policies that involve an energy conservation target. Consequently, this paper conducts a full-fledged study in both a bivariate and a multivariate setting, using a battery of causality tests in an effort t</w:t>
      </w:r>
      <w:r w:rsidR="005F76A3">
        <w:rPr>
          <w:rFonts w:ascii="Times New Roman" w:hAnsi="Times New Roman" w:cs="Times New Roman"/>
          <w:sz w:val="24"/>
          <w:szCs w:val="24"/>
        </w:rPr>
        <w:t xml:space="preserve">o obtain robust results </w:t>
      </w:r>
      <w:r w:rsidR="00E41AB8">
        <w:rPr>
          <w:rFonts w:ascii="Times New Roman" w:hAnsi="Times New Roman" w:cs="Times New Roman"/>
          <w:sz w:val="24"/>
          <w:szCs w:val="24"/>
        </w:rPr>
        <w:t>of</w:t>
      </w:r>
      <w:r w:rsidR="005F76A3">
        <w:rPr>
          <w:rFonts w:ascii="Times New Roman" w:hAnsi="Times New Roman" w:cs="Times New Roman"/>
          <w:sz w:val="24"/>
          <w:szCs w:val="24"/>
        </w:rPr>
        <w:t xml:space="preserve"> the energy-</w:t>
      </w:r>
      <w:proofErr w:type="spellStart"/>
      <w:r w:rsidR="005F76A3">
        <w:rPr>
          <w:rFonts w:ascii="Times New Roman" w:hAnsi="Times New Roman" w:cs="Times New Roman"/>
          <w:sz w:val="24"/>
          <w:szCs w:val="24"/>
        </w:rPr>
        <w:t>gdp</w:t>
      </w:r>
      <w:proofErr w:type="spellEnd"/>
      <w:r w:rsidR="005F76A3">
        <w:rPr>
          <w:rFonts w:ascii="Times New Roman" w:hAnsi="Times New Roman" w:cs="Times New Roman"/>
          <w:sz w:val="24"/>
          <w:szCs w:val="24"/>
        </w:rPr>
        <w:t xml:space="preserve"> nexus in 15 Arab countries. </w:t>
      </w:r>
      <w:r w:rsidR="000B6086">
        <w:rPr>
          <w:rFonts w:ascii="Times New Roman" w:hAnsi="Times New Roman" w:cs="Times New Roman"/>
          <w:sz w:val="24"/>
          <w:szCs w:val="24"/>
        </w:rPr>
        <w:t xml:space="preserve">We will conclude our investigation with a list of suggestions and implications relevant to policy-making in the </w:t>
      </w:r>
      <w:r w:rsidR="005F76A3">
        <w:rPr>
          <w:rFonts w:ascii="Times New Roman" w:hAnsi="Times New Roman" w:cs="Times New Roman"/>
          <w:sz w:val="24"/>
          <w:szCs w:val="24"/>
        </w:rPr>
        <w:t xml:space="preserve">energy </w:t>
      </w:r>
      <w:r w:rsidR="000B6086">
        <w:rPr>
          <w:rFonts w:ascii="Times New Roman" w:hAnsi="Times New Roman" w:cs="Times New Roman"/>
          <w:sz w:val="24"/>
          <w:szCs w:val="24"/>
        </w:rPr>
        <w:t xml:space="preserve">sector. </w:t>
      </w:r>
    </w:p>
    <w:p w:rsidR="000B6086" w:rsidRDefault="000B6086" w:rsidP="000B6086">
      <w:pPr>
        <w:ind w:firstLine="360"/>
        <w:jc w:val="left"/>
        <w:rPr>
          <w:rFonts w:ascii="Times New Roman" w:hAnsi="Times New Roman" w:cs="Times New Roman"/>
          <w:sz w:val="24"/>
          <w:szCs w:val="24"/>
        </w:rPr>
      </w:pPr>
    </w:p>
    <w:p w:rsidR="000B6086" w:rsidRPr="000F530C" w:rsidRDefault="00C40008" w:rsidP="000F530C">
      <w:pPr>
        <w:tabs>
          <w:tab w:val="left" w:pos="1170"/>
        </w:tabs>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rsidR="00270CB7" w:rsidRPr="00270CB7" w:rsidRDefault="00270CB7" w:rsidP="00270CB7">
      <w:pPr>
        <w:ind w:left="0" w:firstLine="360"/>
        <w:jc w:val="left"/>
        <w:rPr>
          <w:rFonts w:ascii="Times New Roman" w:hAnsi="Times New Roman" w:cs="Times New Roman"/>
          <w:sz w:val="24"/>
          <w:szCs w:val="24"/>
        </w:rPr>
      </w:pPr>
      <w:r w:rsidRPr="00270CB7">
        <w:rPr>
          <w:rFonts w:ascii="Times New Roman" w:hAnsi="Times New Roman" w:cs="Times New Roman"/>
          <w:sz w:val="24"/>
          <w:szCs w:val="24"/>
        </w:rPr>
        <w:t>Since the seminal study of Kraft and Kraft (1978), probably motivated by the oil price shock of 1973, the relationship between energy consumption and economic growth, aka the energy-</w:t>
      </w:r>
      <w:proofErr w:type="spellStart"/>
      <w:r w:rsidRPr="00270CB7">
        <w:rPr>
          <w:rFonts w:ascii="Times New Roman" w:hAnsi="Times New Roman" w:cs="Times New Roman"/>
          <w:sz w:val="24"/>
          <w:szCs w:val="24"/>
        </w:rPr>
        <w:t>gdp</w:t>
      </w:r>
      <w:proofErr w:type="spellEnd"/>
      <w:r w:rsidRPr="00270CB7">
        <w:rPr>
          <w:rFonts w:ascii="Times New Roman" w:hAnsi="Times New Roman" w:cs="Times New Roman"/>
          <w:sz w:val="24"/>
          <w:szCs w:val="24"/>
        </w:rPr>
        <w:t xml:space="preserve"> nexus has been abundantly studied.</w:t>
      </w:r>
      <w:r w:rsidRPr="00270CB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70CB7">
        <w:rPr>
          <w:rFonts w:ascii="Times New Roman" w:hAnsi="Times New Roman" w:cs="Times New Roman"/>
          <w:sz w:val="24"/>
          <w:szCs w:val="24"/>
        </w:rPr>
        <w:t>Examining the energy-</w:t>
      </w:r>
      <w:proofErr w:type="spellStart"/>
      <w:r w:rsidRPr="00270CB7">
        <w:rPr>
          <w:rFonts w:ascii="Times New Roman" w:hAnsi="Times New Roman" w:cs="Times New Roman"/>
          <w:sz w:val="24"/>
          <w:szCs w:val="24"/>
        </w:rPr>
        <w:t>gdp</w:t>
      </w:r>
      <w:proofErr w:type="spellEnd"/>
      <w:r w:rsidRPr="00270CB7">
        <w:rPr>
          <w:rFonts w:ascii="Times New Roman" w:hAnsi="Times New Roman" w:cs="Times New Roman"/>
          <w:sz w:val="24"/>
          <w:szCs w:val="24"/>
        </w:rPr>
        <w:t xml:space="preserve"> nexus is of interest mainly due to its far-reaching policy implications. The type of relationship can be classified into four testable hypotheses. First, if a unidirectional relationship running from energy consumption to economic growth is found, then the economy is said to be an energy dependent one and any energy policy encouraging conservation might adversely affect economic growth. This is known as the growth </w:t>
      </w:r>
      <w:r w:rsidRPr="00270CB7">
        <w:rPr>
          <w:rFonts w:ascii="Times New Roman" w:hAnsi="Times New Roman" w:cs="Times New Roman"/>
          <w:sz w:val="24"/>
          <w:szCs w:val="24"/>
        </w:rPr>
        <w:lastRenderedPageBreak/>
        <w:t xml:space="preserve">hypothesis. Second, if the inverse relationship is found, i.e. causality running from </w:t>
      </w:r>
      <w:proofErr w:type="spellStart"/>
      <w:r w:rsidRPr="00270CB7">
        <w:rPr>
          <w:rFonts w:ascii="Times New Roman" w:hAnsi="Times New Roman" w:cs="Times New Roman"/>
          <w:sz w:val="24"/>
          <w:szCs w:val="24"/>
        </w:rPr>
        <w:t>gdp</w:t>
      </w:r>
      <w:proofErr w:type="spellEnd"/>
      <w:r w:rsidRPr="00270CB7">
        <w:rPr>
          <w:rFonts w:ascii="Times New Roman" w:hAnsi="Times New Roman" w:cs="Times New Roman"/>
          <w:sz w:val="24"/>
          <w:szCs w:val="24"/>
        </w:rPr>
        <w:t xml:space="preserve"> to energy consumption, then energy policy will not affect growth, but changes in GDP will directly result in changes in energy consumption. This is known as the conservation hypothesis. Third, a bidirectional or mutual relationship confirms what is known as the feedback hypothesis. In the fourth case, no evidence of any relationship between the two variables is found. This is often referred to as the ‘neutrality hypothesis.’ In the first three cases, national energy and environmental policies must be carefully designed to take the energy-</w:t>
      </w:r>
      <w:proofErr w:type="spellStart"/>
      <w:r w:rsidRPr="00270CB7">
        <w:rPr>
          <w:rFonts w:ascii="Times New Roman" w:hAnsi="Times New Roman" w:cs="Times New Roman"/>
          <w:sz w:val="24"/>
          <w:szCs w:val="24"/>
        </w:rPr>
        <w:t>gdp</w:t>
      </w:r>
      <w:proofErr w:type="spellEnd"/>
      <w:r w:rsidRPr="00270CB7">
        <w:rPr>
          <w:rFonts w:ascii="Times New Roman" w:hAnsi="Times New Roman" w:cs="Times New Roman"/>
          <w:sz w:val="24"/>
          <w:szCs w:val="24"/>
        </w:rPr>
        <w:t xml:space="preserve"> relationship into consideration. </w:t>
      </w:r>
    </w:p>
    <w:p w:rsidR="00E41AB8" w:rsidRDefault="00270CB7" w:rsidP="00270CB7">
      <w:pPr>
        <w:tabs>
          <w:tab w:val="left" w:pos="1170"/>
        </w:tabs>
        <w:ind w:left="0" w:firstLine="360"/>
        <w:jc w:val="left"/>
        <w:rPr>
          <w:rFonts w:ascii="Times New Roman" w:hAnsi="Times New Roman" w:cs="Times New Roman"/>
          <w:sz w:val="24"/>
          <w:szCs w:val="24"/>
        </w:rPr>
      </w:pPr>
      <w:r w:rsidRPr="00270CB7">
        <w:rPr>
          <w:rFonts w:ascii="Times New Roman" w:hAnsi="Times New Roman" w:cs="Times New Roman"/>
          <w:sz w:val="24"/>
          <w:szCs w:val="24"/>
        </w:rPr>
        <w:t xml:space="preserve">As a result of the growing interest in climate change and the focus of mitigation activities on the energy sector, as well as the rising cost of energy, energy conservation policies have seen a strong come-back in many countries. However, as can be seen from the relationships presented above, at least in one of the cases, such a policy might negatively impact the economy. </w:t>
      </w:r>
    </w:p>
    <w:p w:rsidR="00270CB7" w:rsidRDefault="00270CB7" w:rsidP="00270CB7">
      <w:pPr>
        <w:tabs>
          <w:tab w:val="left" w:pos="1170"/>
        </w:tabs>
        <w:ind w:left="0" w:firstLine="360"/>
        <w:jc w:val="left"/>
        <w:rPr>
          <w:rFonts w:ascii="Times New Roman" w:hAnsi="Times New Roman" w:cs="Times New Roman"/>
          <w:sz w:val="24"/>
          <w:szCs w:val="24"/>
        </w:rPr>
      </w:pPr>
      <w:r w:rsidRPr="00270CB7">
        <w:rPr>
          <w:rFonts w:ascii="Times New Roman" w:hAnsi="Times New Roman" w:cs="Times New Roman"/>
          <w:sz w:val="24"/>
          <w:szCs w:val="24"/>
        </w:rPr>
        <w:t xml:space="preserve">In this paper, we examine the case of </w:t>
      </w:r>
      <w:r>
        <w:rPr>
          <w:rFonts w:ascii="Times New Roman" w:hAnsi="Times New Roman" w:cs="Times New Roman"/>
          <w:sz w:val="24"/>
          <w:szCs w:val="24"/>
        </w:rPr>
        <w:t>the Arab countries. At least two factors render our attempt particularly valuable. First, existing studies on individual countries or group of countries from our sample have provided conflicting results, probably due to the use of different models, causality tests, sample periods, etc. Our study aims to find a robust set of results</w:t>
      </w:r>
      <w:r w:rsidR="006D4B27">
        <w:rPr>
          <w:rFonts w:ascii="Times New Roman" w:hAnsi="Times New Roman" w:cs="Times New Roman"/>
          <w:sz w:val="24"/>
          <w:szCs w:val="24"/>
        </w:rPr>
        <w:t xml:space="preserve"> by</w:t>
      </w:r>
      <w:r w:rsidR="001B0525" w:rsidRPr="002B1FBA">
        <w:rPr>
          <w:rFonts w:ascii="Times New Roman" w:hAnsi="Times New Roman" w:cs="Times New Roman"/>
          <w:sz w:val="24"/>
          <w:szCs w:val="24"/>
        </w:rPr>
        <w:t xml:space="preserve"> using di</w:t>
      </w:r>
      <w:r w:rsidR="006D4B27">
        <w:rPr>
          <w:rFonts w:ascii="Times New Roman" w:hAnsi="Times New Roman" w:cs="Times New Roman"/>
          <w:sz w:val="24"/>
          <w:szCs w:val="24"/>
        </w:rPr>
        <w:t>fferent model specifications,</w:t>
      </w:r>
      <w:r w:rsidR="001B0525" w:rsidRPr="002B1FBA">
        <w:rPr>
          <w:rFonts w:ascii="Times New Roman" w:hAnsi="Times New Roman" w:cs="Times New Roman"/>
          <w:sz w:val="24"/>
          <w:szCs w:val="24"/>
        </w:rPr>
        <w:t xml:space="preserve"> a multitude of causality tests</w:t>
      </w:r>
      <w:r w:rsidR="006D4B27">
        <w:rPr>
          <w:rFonts w:ascii="Times New Roman" w:hAnsi="Times New Roman" w:cs="Times New Roman"/>
          <w:sz w:val="24"/>
          <w:szCs w:val="24"/>
        </w:rPr>
        <w:t>, and</w:t>
      </w:r>
      <w:r w:rsidR="001B0525">
        <w:rPr>
          <w:rFonts w:ascii="Times New Roman" w:hAnsi="Times New Roman" w:cs="Times New Roman"/>
          <w:sz w:val="24"/>
          <w:szCs w:val="24"/>
        </w:rPr>
        <w:t xml:space="preserve"> </w:t>
      </w:r>
      <w:r>
        <w:rPr>
          <w:rFonts w:ascii="Times New Roman" w:hAnsi="Times New Roman" w:cs="Times New Roman"/>
          <w:sz w:val="24"/>
          <w:szCs w:val="24"/>
        </w:rPr>
        <w:t>investigating the sensitivity of the results to varying factors such as those mentioned above.</w:t>
      </w:r>
      <w:r w:rsidRPr="0052369C">
        <w:rPr>
          <w:rFonts w:ascii="Times New Roman" w:hAnsi="Times New Roman" w:cs="Times New Roman"/>
          <w:sz w:val="24"/>
          <w:szCs w:val="24"/>
        </w:rPr>
        <w:t xml:space="preserve"> </w:t>
      </w:r>
    </w:p>
    <w:p w:rsidR="00270CB7" w:rsidRDefault="00270CB7" w:rsidP="00270CB7">
      <w:pPr>
        <w:tabs>
          <w:tab w:val="left" w:pos="1170"/>
        </w:tabs>
        <w:ind w:left="0" w:firstLine="360"/>
        <w:jc w:val="left"/>
        <w:rPr>
          <w:rFonts w:ascii="Times New Roman" w:hAnsi="Times New Roman" w:cs="Times New Roman"/>
          <w:sz w:val="24"/>
          <w:szCs w:val="24"/>
        </w:rPr>
      </w:pPr>
      <w:r>
        <w:rPr>
          <w:rFonts w:ascii="Times New Roman" w:hAnsi="Times New Roman" w:cs="Times New Roman"/>
          <w:sz w:val="24"/>
          <w:szCs w:val="24"/>
        </w:rPr>
        <w:t>Second, the type of relationship that exists between energy consumption and economic growth has policy implications of critical importance, especially since many Arab countries have recently developed or are currently developing national energy policies that involve an energy conservation target.</w:t>
      </w:r>
      <w:r w:rsidRPr="002B1FBA">
        <w:rPr>
          <w:rFonts w:ascii="Times New Roman" w:hAnsi="Times New Roman" w:cs="Times New Roman"/>
          <w:sz w:val="24"/>
          <w:szCs w:val="24"/>
        </w:rPr>
        <w:t xml:space="preserve"> </w:t>
      </w:r>
      <w:r>
        <w:rPr>
          <w:rFonts w:ascii="Times New Roman" w:hAnsi="Times New Roman" w:cs="Times New Roman"/>
          <w:sz w:val="24"/>
          <w:szCs w:val="24"/>
        </w:rPr>
        <w:t>If, for example, evidence is found that causality</w:t>
      </w:r>
      <w:r w:rsidRPr="002B1FBA">
        <w:rPr>
          <w:rFonts w:ascii="Times New Roman" w:hAnsi="Times New Roman" w:cs="Times New Roman"/>
          <w:sz w:val="24"/>
          <w:szCs w:val="24"/>
        </w:rPr>
        <w:t xml:space="preserve"> runs from energy to GDP then </w:t>
      </w:r>
      <w:r>
        <w:rPr>
          <w:rFonts w:ascii="Times New Roman" w:hAnsi="Times New Roman" w:cs="Times New Roman"/>
          <w:sz w:val="24"/>
          <w:szCs w:val="24"/>
        </w:rPr>
        <w:t>an energy conservation target</w:t>
      </w:r>
      <w:r w:rsidRPr="002B1FBA">
        <w:rPr>
          <w:rFonts w:ascii="Times New Roman" w:hAnsi="Times New Roman" w:cs="Times New Roman"/>
          <w:sz w:val="24"/>
          <w:szCs w:val="24"/>
        </w:rPr>
        <w:t xml:space="preserve"> might have a negative impact on GDP growth. This study aims at providing insights regarding the role of energy consumption in economic development that can serve as a basis for future energy policies.</w:t>
      </w:r>
      <w:r>
        <w:rPr>
          <w:rFonts w:ascii="Times New Roman" w:hAnsi="Times New Roman" w:cs="Times New Roman"/>
          <w:sz w:val="24"/>
          <w:szCs w:val="24"/>
        </w:rPr>
        <w:t xml:space="preserve"> Hence, our findings are expected to be of interest to both analysts and policy-makers, helping the latter group in shaping any future policy in that respect.</w:t>
      </w:r>
    </w:p>
    <w:p w:rsidR="003E3F60" w:rsidRPr="00C87F28" w:rsidRDefault="00C87F28" w:rsidP="00C87F28">
      <w:pPr>
        <w:ind w:left="0" w:firstLine="360"/>
        <w:jc w:val="left"/>
        <w:rPr>
          <w:rFonts w:ascii="Times New Roman" w:hAnsi="Times New Roman" w:cs="Times New Roman"/>
          <w:sz w:val="24"/>
          <w:szCs w:val="24"/>
        </w:rPr>
      </w:pPr>
      <w:r>
        <w:rPr>
          <w:rFonts w:ascii="Times New Roman" w:hAnsi="Times New Roman" w:cs="Times New Roman"/>
          <w:sz w:val="24"/>
          <w:szCs w:val="24"/>
        </w:rPr>
        <w:t>Our dataset, kindly provided to us free of charge by OAPEC (Organization of Arab Petroleum Exporting Countries),</w:t>
      </w:r>
      <w:r w:rsidRPr="00EB2B31">
        <w:rPr>
          <w:rFonts w:ascii="Times New Roman" w:hAnsi="Times New Roman" w:cs="Times New Roman"/>
          <w:sz w:val="24"/>
          <w:szCs w:val="24"/>
        </w:rPr>
        <w:t xml:space="preserve"> span</w:t>
      </w:r>
      <w:r>
        <w:rPr>
          <w:rFonts w:ascii="Times New Roman" w:hAnsi="Times New Roman" w:cs="Times New Roman"/>
          <w:sz w:val="24"/>
          <w:szCs w:val="24"/>
        </w:rPr>
        <w:t>s</w:t>
      </w:r>
      <w:r w:rsidRPr="00EB2B31">
        <w:rPr>
          <w:rFonts w:ascii="Times New Roman" w:hAnsi="Times New Roman" w:cs="Times New Roman"/>
          <w:sz w:val="24"/>
          <w:szCs w:val="24"/>
        </w:rPr>
        <w:t xml:space="preserve"> the period 1980-2009</w:t>
      </w:r>
      <w:r>
        <w:rPr>
          <w:rFonts w:ascii="Times New Roman" w:hAnsi="Times New Roman" w:cs="Times New Roman"/>
          <w:sz w:val="24"/>
          <w:szCs w:val="24"/>
        </w:rPr>
        <w:t>. We hope that with the interesting mix of countries we are examining, to be able to determine</w:t>
      </w:r>
      <w:r w:rsidRPr="00C87F28">
        <w:rPr>
          <w:rFonts w:ascii="Times New Roman" w:hAnsi="Times New Roman" w:cs="Times New Roman"/>
          <w:sz w:val="24"/>
          <w:szCs w:val="24"/>
        </w:rPr>
        <w:t xml:space="preserve"> </w:t>
      </w:r>
      <w:r>
        <w:rPr>
          <w:rFonts w:ascii="Times New Roman" w:hAnsi="Times New Roman" w:cs="Times New Roman"/>
          <w:sz w:val="24"/>
          <w:szCs w:val="24"/>
        </w:rPr>
        <w:t>if the energy-</w:t>
      </w:r>
      <w:proofErr w:type="spellStart"/>
      <w:r>
        <w:rPr>
          <w:rFonts w:ascii="Times New Roman" w:hAnsi="Times New Roman" w:cs="Times New Roman"/>
          <w:sz w:val="24"/>
          <w:szCs w:val="24"/>
        </w:rPr>
        <w:t>gdp</w:t>
      </w:r>
      <w:proofErr w:type="spellEnd"/>
      <w:r>
        <w:rPr>
          <w:rFonts w:ascii="Times New Roman" w:hAnsi="Times New Roman" w:cs="Times New Roman"/>
          <w:sz w:val="24"/>
          <w:szCs w:val="24"/>
        </w:rPr>
        <w:t xml:space="preserve"> relationship is </w:t>
      </w:r>
      <w:r w:rsidR="0007007A">
        <w:rPr>
          <w:rFonts w:ascii="Times New Roman" w:hAnsi="Times New Roman" w:cs="Times New Roman"/>
          <w:sz w:val="24"/>
          <w:szCs w:val="24"/>
        </w:rPr>
        <w:t>a function of</w:t>
      </w:r>
      <w:r>
        <w:rPr>
          <w:rFonts w:ascii="Times New Roman" w:hAnsi="Times New Roman" w:cs="Times New Roman"/>
          <w:sz w:val="24"/>
          <w:szCs w:val="24"/>
        </w:rPr>
        <w:t xml:space="preserve"> whether a country is a net oil exporter or a net oil importer. Furthermore, by using </w:t>
      </w:r>
      <w:r>
        <w:rPr>
          <w:rFonts w:ascii="Times New Roman" w:hAnsi="Times New Roman" w:cs="Times New Roman"/>
          <w:sz w:val="24"/>
          <w:szCs w:val="24"/>
        </w:rPr>
        <w:lastRenderedPageBreak/>
        <w:t xml:space="preserve">both a time-series and a panel data approach, </w:t>
      </w:r>
      <w:r w:rsidR="00FF2010">
        <w:rPr>
          <w:rFonts w:ascii="Times New Roman" w:hAnsi="Times New Roman" w:cs="Times New Roman"/>
          <w:sz w:val="24"/>
          <w:szCs w:val="24"/>
        </w:rPr>
        <w:t xml:space="preserve">we </w:t>
      </w:r>
      <w:r w:rsidR="00640E01">
        <w:rPr>
          <w:rFonts w:ascii="Times New Roman" w:hAnsi="Times New Roman" w:cs="Times New Roman"/>
          <w:sz w:val="24"/>
          <w:szCs w:val="24"/>
        </w:rPr>
        <w:t>hope to find out</w:t>
      </w:r>
      <w:r w:rsidR="00FF2010">
        <w:rPr>
          <w:rFonts w:ascii="Times New Roman" w:hAnsi="Times New Roman" w:cs="Times New Roman"/>
          <w:sz w:val="24"/>
          <w:szCs w:val="24"/>
        </w:rPr>
        <w:t xml:space="preserve"> if</w:t>
      </w:r>
      <w:r w:rsidR="003E3F60" w:rsidRPr="00C87F28">
        <w:rPr>
          <w:rFonts w:ascii="Times New Roman" w:hAnsi="Times New Roman" w:cs="Times New Roman"/>
          <w:sz w:val="24"/>
          <w:szCs w:val="24"/>
        </w:rPr>
        <w:t xml:space="preserve"> there any notable differences between the results obtained from the individual treatment of countries versus the collective treatment, </w:t>
      </w:r>
      <w:r w:rsidR="00FF2010">
        <w:rPr>
          <w:rFonts w:ascii="Times New Roman" w:hAnsi="Times New Roman" w:cs="Times New Roman"/>
          <w:sz w:val="24"/>
          <w:szCs w:val="24"/>
        </w:rPr>
        <w:t>and if these differences can</w:t>
      </w:r>
      <w:r w:rsidR="003E3F60" w:rsidRPr="00C87F28">
        <w:rPr>
          <w:rFonts w:ascii="Times New Roman" w:hAnsi="Times New Roman" w:cs="Times New Roman"/>
          <w:sz w:val="24"/>
          <w:szCs w:val="24"/>
        </w:rPr>
        <w:t xml:space="preserve"> help explain some of the conflicting results f</w:t>
      </w:r>
      <w:r w:rsidR="00FF2010">
        <w:rPr>
          <w:rFonts w:ascii="Times New Roman" w:hAnsi="Times New Roman" w:cs="Times New Roman"/>
          <w:sz w:val="24"/>
          <w:szCs w:val="24"/>
        </w:rPr>
        <w:t>ound in the existing literature.</w:t>
      </w:r>
    </w:p>
    <w:p w:rsidR="00E523FC" w:rsidRDefault="00E523FC" w:rsidP="00C87F28">
      <w:pPr>
        <w:ind w:left="0" w:firstLine="0"/>
        <w:jc w:val="left"/>
        <w:rPr>
          <w:rFonts w:ascii="Times New Roman" w:hAnsi="Times New Roman" w:cs="Times New Roman"/>
          <w:sz w:val="24"/>
          <w:szCs w:val="24"/>
        </w:rPr>
      </w:pPr>
    </w:p>
    <w:p w:rsidR="00E523FC" w:rsidRPr="00E523FC" w:rsidRDefault="00E523FC" w:rsidP="00E523FC">
      <w:pPr>
        <w:ind w:left="0" w:firstLine="0"/>
        <w:jc w:val="left"/>
        <w:rPr>
          <w:rFonts w:ascii="Times New Roman" w:hAnsi="Times New Roman" w:cs="Times New Roman"/>
          <w:b/>
          <w:sz w:val="24"/>
          <w:szCs w:val="24"/>
          <w:u w:val="single"/>
        </w:rPr>
      </w:pPr>
      <w:r w:rsidRPr="00E523FC">
        <w:rPr>
          <w:rFonts w:ascii="Times New Roman" w:hAnsi="Times New Roman" w:cs="Times New Roman"/>
          <w:b/>
          <w:sz w:val="24"/>
          <w:szCs w:val="24"/>
          <w:u w:val="single"/>
        </w:rPr>
        <w:t>LITERATURE REVIEW</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t xml:space="preserve">Some researchers have chosen to examine single countries, while others have studied several countries simultaneously in a panel data analysis framework. Typically, aggregate energy consumption is used as a proxy for energy consumption, but sometimes more disaggregated levels (e.g. residential, commercial, etc.) or specific energy sources have been examined (coal, nuclear, etc.). The main trend tends to be a bivariate analysis; the two variables being energy consumption and </w:t>
      </w:r>
      <w:proofErr w:type="spellStart"/>
      <w:r w:rsidRPr="00E523FC">
        <w:rPr>
          <w:rFonts w:ascii="Times New Roman" w:hAnsi="Times New Roman" w:cs="Times New Roman"/>
          <w:sz w:val="24"/>
          <w:szCs w:val="24"/>
        </w:rPr>
        <w:t>gdp</w:t>
      </w:r>
      <w:proofErr w:type="spellEnd"/>
      <w:r w:rsidRPr="00E523FC">
        <w:rPr>
          <w:rFonts w:ascii="Times New Roman" w:hAnsi="Times New Roman" w:cs="Times New Roman"/>
          <w:sz w:val="24"/>
          <w:szCs w:val="24"/>
        </w:rPr>
        <w:t xml:space="preserve"> (see, </w:t>
      </w:r>
      <w:r w:rsidRPr="00E523FC">
        <w:rPr>
          <w:rFonts w:ascii="Times New Roman" w:hAnsi="Times New Roman" w:cs="Times New Roman"/>
          <w:i/>
          <w:sz w:val="24"/>
          <w:szCs w:val="24"/>
        </w:rPr>
        <w:t>inter alia</w:t>
      </w:r>
      <w:r w:rsidRPr="00E523FC">
        <w:rPr>
          <w:rFonts w:ascii="Times New Roman" w:hAnsi="Times New Roman" w:cs="Times New Roman"/>
          <w:sz w:val="24"/>
          <w:szCs w:val="24"/>
        </w:rPr>
        <w:t xml:space="preserve">, </w:t>
      </w:r>
      <w:proofErr w:type="spellStart"/>
      <w:r w:rsidRPr="00E523FC">
        <w:rPr>
          <w:rFonts w:ascii="Times New Roman" w:hAnsi="Times New Roman" w:cs="Times New Roman"/>
          <w:sz w:val="24"/>
          <w:szCs w:val="24"/>
        </w:rPr>
        <w:t>Altinay</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Karagol</w:t>
      </w:r>
      <w:proofErr w:type="spellEnd"/>
      <w:r w:rsidRPr="00E523FC">
        <w:rPr>
          <w:rFonts w:ascii="Times New Roman" w:hAnsi="Times New Roman" w:cs="Times New Roman"/>
          <w:sz w:val="24"/>
          <w:szCs w:val="24"/>
        </w:rPr>
        <w:t xml:space="preserve">, 2004; </w:t>
      </w:r>
      <w:proofErr w:type="spellStart"/>
      <w:r w:rsidRPr="00E523FC">
        <w:rPr>
          <w:rFonts w:ascii="Times New Roman" w:hAnsi="Times New Roman" w:cs="Times New Roman"/>
          <w:sz w:val="24"/>
          <w:szCs w:val="24"/>
        </w:rPr>
        <w:t>Ghosh</w:t>
      </w:r>
      <w:proofErr w:type="spellEnd"/>
      <w:r w:rsidRPr="00E523FC">
        <w:rPr>
          <w:rFonts w:ascii="Times New Roman" w:hAnsi="Times New Roman" w:cs="Times New Roman"/>
          <w:sz w:val="24"/>
          <w:szCs w:val="24"/>
        </w:rPr>
        <w:t xml:space="preserve">, 2002; </w:t>
      </w:r>
      <w:proofErr w:type="spellStart"/>
      <w:r w:rsidRPr="00E523FC">
        <w:rPr>
          <w:rFonts w:ascii="Times New Roman" w:hAnsi="Times New Roman" w:cs="Times New Roman"/>
          <w:sz w:val="24"/>
          <w:szCs w:val="24"/>
        </w:rPr>
        <w:t>Soytas</w:t>
      </w:r>
      <w:proofErr w:type="spellEnd"/>
      <w:r w:rsidRPr="00E523FC">
        <w:rPr>
          <w:rFonts w:ascii="Times New Roman" w:hAnsi="Times New Roman" w:cs="Times New Roman"/>
          <w:sz w:val="24"/>
          <w:szCs w:val="24"/>
        </w:rPr>
        <w:t xml:space="preserve"> and Sari, 2003; </w:t>
      </w:r>
      <w:proofErr w:type="spellStart"/>
      <w:r w:rsidRPr="00E523FC">
        <w:rPr>
          <w:rFonts w:ascii="Times New Roman" w:hAnsi="Times New Roman" w:cs="Times New Roman"/>
          <w:sz w:val="24"/>
          <w:szCs w:val="24"/>
        </w:rPr>
        <w:t>Yoo</w:t>
      </w:r>
      <w:proofErr w:type="spellEnd"/>
      <w:r w:rsidRPr="00E523FC">
        <w:rPr>
          <w:rFonts w:ascii="Times New Roman" w:hAnsi="Times New Roman" w:cs="Times New Roman"/>
          <w:sz w:val="24"/>
          <w:szCs w:val="24"/>
        </w:rPr>
        <w:t>, 2005). Bivariate models are especially attractive in that they can be used for countries that suffer from a complete lack of data on some variables of interest (</w:t>
      </w:r>
      <w:proofErr w:type="spellStart"/>
      <w:r w:rsidRPr="00E523FC">
        <w:rPr>
          <w:rFonts w:ascii="Times New Roman" w:hAnsi="Times New Roman" w:cs="Times New Roman"/>
          <w:sz w:val="24"/>
          <w:szCs w:val="24"/>
        </w:rPr>
        <w:t>Zachariadis</w:t>
      </w:r>
      <w:proofErr w:type="spellEnd"/>
      <w:r w:rsidRPr="00E523FC">
        <w:rPr>
          <w:rFonts w:ascii="Times New Roman" w:hAnsi="Times New Roman" w:cs="Times New Roman"/>
          <w:sz w:val="24"/>
          <w:szCs w:val="24"/>
        </w:rPr>
        <w:t xml:space="preserve">, 2007), as is typical in many developing countries. In a recent survey, Payne (2010) notes that 26 of the 35 studies surveyed employ bivariate models. Some other studies have conducted multivariate analyses based on theoretical considerations such as demand or production functions. The former typically include the price of energy as a third variable (see, </w:t>
      </w:r>
      <w:r w:rsidRPr="00E523FC">
        <w:rPr>
          <w:rFonts w:ascii="Times New Roman" w:hAnsi="Times New Roman" w:cs="Times New Roman"/>
          <w:i/>
          <w:sz w:val="24"/>
          <w:szCs w:val="24"/>
        </w:rPr>
        <w:t>inter alia</w:t>
      </w:r>
      <w:r w:rsidRPr="00E523FC">
        <w:rPr>
          <w:rFonts w:ascii="Times New Roman" w:hAnsi="Times New Roman" w:cs="Times New Roman"/>
          <w:sz w:val="24"/>
          <w:szCs w:val="24"/>
        </w:rPr>
        <w:t xml:space="preserve">, </w:t>
      </w:r>
      <w:proofErr w:type="spellStart"/>
      <w:r w:rsidRPr="00E523FC">
        <w:rPr>
          <w:rFonts w:ascii="Times New Roman" w:hAnsi="Times New Roman" w:cs="Times New Roman"/>
          <w:sz w:val="24"/>
          <w:szCs w:val="24"/>
        </w:rPr>
        <w:t>Asafu-Adjaye</w:t>
      </w:r>
      <w:proofErr w:type="spellEnd"/>
      <w:r w:rsidRPr="00E523FC">
        <w:rPr>
          <w:rFonts w:ascii="Times New Roman" w:hAnsi="Times New Roman" w:cs="Times New Roman"/>
          <w:sz w:val="24"/>
          <w:szCs w:val="24"/>
        </w:rPr>
        <w:t xml:space="preserve">, 2000; Bloch et al., 2011; </w:t>
      </w:r>
      <w:proofErr w:type="spellStart"/>
      <w:r w:rsidRPr="00E523FC">
        <w:rPr>
          <w:rFonts w:ascii="Times New Roman" w:hAnsi="Times New Roman" w:cs="Times New Roman"/>
          <w:sz w:val="24"/>
          <w:szCs w:val="24"/>
        </w:rPr>
        <w:t>Masih</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Masih</w:t>
      </w:r>
      <w:proofErr w:type="spellEnd"/>
      <w:r w:rsidRPr="00E523FC">
        <w:rPr>
          <w:rFonts w:ascii="Times New Roman" w:hAnsi="Times New Roman" w:cs="Times New Roman"/>
          <w:sz w:val="24"/>
          <w:szCs w:val="24"/>
        </w:rPr>
        <w:t xml:space="preserve">, 1997, 1998) and the latter usually include measures for capital and labor ( see, </w:t>
      </w:r>
      <w:r w:rsidRPr="00E523FC">
        <w:rPr>
          <w:rFonts w:ascii="Times New Roman" w:hAnsi="Times New Roman" w:cs="Times New Roman"/>
          <w:i/>
          <w:sz w:val="24"/>
          <w:szCs w:val="24"/>
        </w:rPr>
        <w:t>inter alia</w:t>
      </w:r>
      <w:r w:rsidRPr="00E523FC">
        <w:rPr>
          <w:rFonts w:ascii="Times New Roman" w:hAnsi="Times New Roman" w:cs="Times New Roman"/>
          <w:sz w:val="24"/>
          <w:szCs w:val="24"/>
        </w:rPr>
        <w:t xml:space="preserve">, </w:t>
      </w:r>
      <w:proofErr w:type="spellStart"/>
      <w:r w:rsidRPr="00E523FC">
        <w:rPr>
          <w:rFonts w:ascii="Times New Roman" w:hAnsi="Times New Roman" w:cs="Times New Roman"/>
          <w:sz w:val="24"/>
          <w:szCs w:val="24"/>
        </w:rPr>
        <w:t>Apergis</w:t>
      </w:r>
      <w:proofErr w:type="spellEnd"/>
      <w:r w:rsidRPr="00E523FC">
        <w:rPr>
          <w:rFonts w:ascii="Times New Roman" w:hAnsi="Times New Roman" w:cs="Times New Roman"/>
          <w:sz w:val="24"/>
          <w:szCs w:val="24"/>
        </w:rPr>
        <w:t xml:space="preserve"> and Payne, 2009a, 2009b; Oh and Lee, 2004; Stern, 1993, 2000; </w:t>
      </w:r>
      <w:proofErr w:type="spellStart"/>
      <w:r w:rsidRPr="00E523FC">
        <w:rPr>
          <w:rFonts w:ascii="Times New Roman" w:hAnsi="Times New Roman" w:cs="Times New Roman"/>
          <w:sz w:val="24"/>
          <w:szCs w:val="24"/>
        </w:rPr>
        <w:t>Wolde-Rufael</w:t>
      </w:r>
      <w:proofErr w:type="spellEnd"/>
      <w:r w:rsidRPr="00E523FC">
        <w:rPr>
          <w:rFonts w:ascii="Times New Roman" w:hAnsi="Times New Roman" w:cs="Times New Roman"/>
          <w:sz w:val="24"/>
          <w:szCs w:val="24"/>
        </w:rPr>
        <w:t xml:space="preserve">, 2009). </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t xml:space="preserve">Recently, some studies have tried to find linkages with the environmental pollution-economic growth nexus usually investigated within the “Kuznets Curve” framework, and have thus included emissions as a third variable in their model (see, </w:t>
      </w:r>
      <w:r w:rsidRPr="00E523FC">
        <w:rPr>
          <w:rFonts w:ascii="Times New Roman" w:hAnsi="Times New Roman" w:cs="Times New Roman"/>
          <w:i/>
          <w:sz w:val="24"/>
          <w:szCs w:val="24"/>
        </w:rPr>
        <w:t>inter alia</w:t>
      </w:r>
      <w:r w:rsidRPr="00E523FC">
        <w:rPr>
          <w:rFonts w:ascii="Times New Roman" w:hAnsi="Times New Roman" w:cs="Times New Roman"/>
          <w:sz w:val="24"/>
          <w:szCs w:val="24"/>
        </w:rPr>
        <w:t xml:space="preserve">, </w:t>
      </w:r>
      <w:proofErr w:type="spellStart"/>
      <w:r w:rsidRPr="00E523FC">
        <w:rPr>
          <w:rFonts w:ascii="Times New Roman" w:hAnsi="Times New Roman" w:cs="Times New Roman"/>
          <w:sz w:val="24"/>
          <w:szCs w:val="24"/>
        </w:rPr>
        <w:t>Menyah</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Wolde-Rufael</w:t>
      </w:r>
      <w:proofErr w:type="spellEnd"/>
      <w:r w:rsidRPr="00E523FC">
        <w:rPr>
          <w:rFonts w:ascii="Times New Roman" w:hAnsi="Times New Roman" w:cs="Times New Roman"/>
          <w:sz w:val="24"/>
          <w:szCs w:val="24"/>
        </w:rPr>
        <w:t xml:space="preserve">, 2010; </w:t>
      </w:r>
      <w:proofErr w:type="spellStart"/>
      <w:r w:rsidRPr="00E523FC">
        <w:rPr>
          <w:rFonts w:ascii="Times New Roman" w:hAnsi="Times New Roman" w:cs="Times New Roman"/>
          <w:sz w:val="24"/>
          <w:szCs w:val="24"/>
        </w:rPr>
        <w:t>Nasir</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Rehman</w:t>
      </w:r>
      <w:proofErr w:type="spellEnd"/>
      <w:r w:rsidRPr="00E523FC">
        <w:rPr>
          <w:rFonts w:ascii="Times New Roman" w:hAnsi="Times New Roman" w:cs="Times New Roman"/>
          <w:sz w:val="24"/>
          <w:szCs w:val="24"/>
        </w:rPr>
        <w:t xml:space="preserve">, 2011; </w:t>
      </w:r>
      <w:proofErr w:type="spellStart"/>
      <w:r w:rsidRPr="00E523FC">
        <w:rPr>
          <w:rFonts w:ascii="Times New Roman" w:hAnsi="Times New Roman" w:cs="Times New Roman"/>
          <w:sz w:val="24"/>
          <w:szCs w:val="24"/>
        </w:rPr>
        <w:t>Pao</w:t>
      </w:r>
      <w:proofErr w:type="spellEnd"/>
      <w:r w:rsidRPr="00E523FC">
        <w:rPr>
          <w:rFonts w:ascii="Times New Roman" w:hAnsi="Times New Roman" w:cs="Times New Roman"/>
          <w:sz w:val="24"/>
          <w:szCs w:val="24"/>
        </w:rPr>
        <w:t xml:space="preserve"> and Tsai, 2010).</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t>Generally speaking, existing studies have yielded conflicting results even for the same country. Researchers have attributed this divergence to differences in model specifications, sample periods, and estimation and testing methodologies (</w:t>
      </w:r>
      <w:proofErr w:type="spellStart"/>
      <w:r w:rsidRPr="00E523FC">
        <w:rPr>
          <w:rFonts w:ascii="Times New Roman" w:hAnsi="Times New Roman" w:cs="Times New Roman"/>
          <w:sz w:val="24"/>
          <w:szCs w:val="24"/>
        </w:rPr>
        <w:t>Apergis</w:t>
      </w:r>
      <w:proofErr w:type="spellEnd"/>
      <w:r w:rsidRPr="00E523FC">
        <w:rPr>
          <w:rFonts w:ascii="Times New Roman" w:hAnsi="Times New Roman" w:cs="Times New Roman"/>
          <w:sz w:val="24"/>
          <w:szCs w:val="24"/>
        </w:rPr>
        <w:t xml:space="preserve"> and Payne, 2011). An exhaustive review of the literature can be found in Payne (2010) or </w:t>
      </w:r>
      <w:proofErr w:type="spellStart"/>
      <w:r w:rsidRPr="00E523FC">
        <w:rPr>
          <w:rFonts w:ascii="Times New Roman" w:hAnsi="Times New Roman" w:cs="Times New Roman"/>
          <w:sz w:val="24"/>
          <w:szCs w:val="24"/>
        </w:rPr>
        <w:t>Ozturk</w:t>
      </w:r>
      <w:proofErr w:type="spellEnd"/>
      <w:r w:rsidRPr="00E523FC">
        <w:rPr>
          <w:rFonts w:ascii="Times New Roman" w:hAnsi="Times New Roman" w:cs="Times New Roman"/>
          <w:sz w:val="24"/>
          <w:szCs w:val="24"/>
        </w:rPr>
        <w:t xml:space="preserve"> (2010). Overall, these reviews highlight the importance of using large samples and multivariate models, when data availability allows that.</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lastRenderedPageBreak/>
        <w:t>Besides the immediate policy implications of the energy-</w:t>
      </w:r>
      <w:proofErr w:type="spellStart"/>
      <w:r w:rsidRPr="00E523FC">
        <w:rPr>
          <w:rFonts w:ascii="Times New Roman" w:hAnsi="Times New Roman" w:cs="Times New Roman"/>
          <w:sz w:val="24"/>
          <w:szCs w:val="24"/>
        </w:rPr>
        <w:t>gdp</w:t>
      </w:r>
      <w:proofErr w:type="spellEnd"/>
      <w:r w:rsidRPr="00E523FC">
        <w:rPr>
          <w:rFonts w:ascii="Times New Roman" w:hAnsi="Times New Roman" w:cs="Times New Roman"/>
          <w:sz w:val="24"/>
          <w:szCs w:val="24"/>
        </w:rPr>
        <w:t xml:space="preserve"> nexus, some researchers have gone one step further in their policy recommendations, by concluding which countries can successfully implement the Kyoto Protocol without hurting their economic growth and which ones cannot (Lee, 2006). Also, some researchers suggest that energy resource endowment might have an impact on the direction of causality. For example, </w:t>
      </w:r>
      <w:proofErr w:type="spellStart"/>
      <w:r w:rsidRPr="00E523FC">
        <w:rPr>
          <w:rFonts w:ascii="Times New Roman" w:hAnsi="Times New Roman" w:cs="Times New Roman"/>
          <w:sz w:val="24"/>
          <w:szCs w:val="24"/>
        </w:rPr>
        <w:t>Wolde-Rufael</w:t>
      </w:r>
      <w:proofErr w:type="spellEnd"/>
      <w:r w:rsidRPr="00E523FC">
        <w:rPr>
          <w:rFonts w:ascii="Times New Roman" w:hAnsi="Times New Roman" w:cs="Times New Roman"/>
          <w:sz w:val="24"/>
          <w:szCs w:val="24"/>
        </w:rPr>
        <w:t xml:space="preserve"> (2009) finds evidence supporting the growth hypothesis in oil rich countries, while Al-</w:t>
      </w:r>
      <w:proofErr w:type="spellStart"/>
      <w:r w:rsidRPr="00E523FC">
        <w:rPr>
          <w:rFonts w:ascii="Times New Roman" w:hAnsi="Times New Roman" w:cs="Times New Roman"/>
          <w:sz w:val="24"/>
          <w:szCs w:val="24"/>
        </w:rPr>
        <w:t>Iriani</w:t>
      </w:r>
      <w:proofErr w:type="spellEnd"/>
      <w:r w:rsidRPr="00E523FC">
        <w:rPr>
          <w:rFonts w:ascii="Times New Roman" w:hAnsi="Times New Roman" w:cs="Times New Roman"/>
          <w:sz w:val="24"/>
          <w:szCs w:val="24"/>
        </w:rPr>
        <w:t xml:space="preserve"> (2006), in contrast, finds support for the conservation hypothesis for the Gulf Cooperation Council (GCC) countries. Examining a group of African countries, </w:t>
      </w:r>
      <w:proofErr w:type="spellStart"/>
      <w:r w:rsidRPr="00E523FC">
        <w:rPr>
          <w:rFonts w:ascii="Times New Roman" w:hAnsi="Times New Roman" w:cs="Times New Roman"/>
          <w:sz w:val="24"/>
          <w:szCs w:val="24"/>
        </w:rPr>
        <w:t>Eggoh</w:t>
      </w:r>
      <w:proofErr w:type="spellEnd"/>
      <w:r w:rsidRPr="00E523FC">
        <w:rPr>
          <w:rFonts w:ascii="Times New Roman" w:hAnsi="Times New Roman" w:cs="Times New Roman"/>
          <w:sz w:val="24"/>
          <w:szCs w:val="24"/>
        </w:rPr>
        <w:t xml:space="preserve"> et al. (2011) find evidence that the energy consumption-economic growth relationship is different for energy exporters versus energy importers.</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t xml:space="preserve">A few studies suggest that countries in comparable stages of development can adopt similar energy policies and strategies, because the causal relationship between energy consumption and growth depends in part on the country’s stage of development. </w:t>
      </w:r>
      <w:proofErr w:type="spellStart"/>
      <w:r w:rsidRPr="00E523FC">
        <w:rPr>
          <w:rFonts w:ascii="Times New Roman" w:hAnsi="Times New Roman" w:cs="Times New Roman"/>
          <w:sz w:val="24"/>
          <w:szCs w:val="24"/>
        </w:rPr>
        <w:t>Apergis</w:t>
      </w:r>
      <w:proofErr w:type="spellEnd"/>
      <w:r w:rsidRPr="00E523FC">
        <w:rPr>
          <w:rFonts w:ascii="Times New Roman" w:hAnsi="Times New Roman" w:cs="Times New Roman"/>
          <w:sz w:val="24"/>
          <w:szCs w:val="24"/>
        </w:rPr>
        <w:t xml:space="preserve"> and Payne (2011) categorize 88 countries into four panels based on the World Bank income classification and conduct a multivariate panel analysis. They conclude that the relationship between electricity consumption and growth is a function of a country’s stage of development. </w:t>
      </w:r>
      <w:proofErr w:type="spellStart"/>
      <w:r w:rsidRPr="00E523FC">
        <w:rPr>
          <w:rFonts w:ascii="Times New Roman" w:hAnsi="Times New Roman" w:cs="Times New Roman"/>
          <w:sz w:val="24"/>
          <w:szCs w:val="24"/>
        </w:rPr>
        <w:t>Bildirici</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Kayikci</w:t>
      </w:r>
      <w:proofErr w:type="spellEnd"/>
      <w:r w:rsidRPr="00E523FC">
        <w:rPr>
          <w:rFonts w:ascii="Times New Roman" w:hAnsi="Times New Roman" w:cs="Times New Roman"/>
          <w:sz w:val="24"/>
          <w:szCs w:val="24"/>
        </w:rPr>
        <w:t xml:space="preserve"> (2012), in their turn, divide the Commonwealth of Independent States into three groups based on the income per GDP level and investigate the electricity-growth nexus by group. Similarly to </w:t>
      </w:r>
      <w:proofErr w:type="spellStart"/>
      <w:r w:rsidRPr="00E523FC">
        <w:rPr>
          <w:rFonts w:ascii="Times New Roman" w:hAnsi="Times New Roman" w:cs="Times New Roman"/>
          <w:sz w:val="24"/>
          <w:szCs w:val="24"/>
        </w:rPr>
        <w:t>Apergis</w:t>
      </w:r>
      <w:proofErr w:type="spellEnd"/>
      <w:r w:rsidRPr="00E523FC">
        <w:rPr>
          <w:rFonts w:ascii="Times New Roman" w:hAnsi="Times New Roman" w:cs="Times New Roman"/>
          <w:sz w:val="24"/>
          <w:szCs w:val="24"/>
        </w:rPr>
        <w:t xml:space="preserve"> and Payne (2011), they find that the electricity-</w:t>
      </w:r>
      <w:proofErr w:type="spellStart"/>
      <w:r w:rsidRPr="00E523FC">
        <w:rPr>
          <w:rFonts w:ascii="Times New Roman" w:hAnsi="Times New Roman" w:cs="Times New Roman"/>
          <w:sz w:val="24"/>
          <w:szCs w:val="24"/>
        </w:rPr>
        <w:t>gdp</w:t>
      </w:r>
      <w:proofErr w:type="spellEnd"/>
      <w:r w:rsidRPr="00E523FC">
        <w:rPr>
          <w:rFonts w:ascii="Times New Roman" w:hAnsi="Times New Roman" w:cs="Times New Roman"/>
          <w:sz w:val="24"/>
          <w:szCs w:val="24"/>
        </w:rPr>
        <w:t xml:space="preserve"> relationship does differ across groups.  </w:t>
      </w:r>
    </w:p>
    <w:p w:rsidR="00E523FC" w:rsidRPr="00E523FC" w:rsidRDefault="00E523FC" w:rsidP="00E523FC">
      <w:pPr>
        <w:ind w:firstLine="360"/>
        <w:jc w:val="left"/>
        <w:rPr>
          <w:rFonts w:ascii="Times New Roman" w:hAnsi="Times New Roman" w:cs="Times New Roman"/>
          <w:sz w:val="24"/>
          <w:szCs w:val="24"/>
        </w:rPr>
      </w:pPr>
      <w:r w:rsidRPr="00E523FC">
        <w:rPr>
          <w:rFonts w:ascii="Times New Roman" w:hAnsi="Times New Roman" w:cs="Times New Roman"/>
          <w:sz w:val="24"/>
          <w:szCs w:val="24"/>
        </w:rPr>
        <w:t xml:space="preserve">In contrast, other studies have suggested that the energy-growth nexus is country specific, and hence one cannot generalize to include countries in the same stage of development or in the same geographical region. </w:t>
      </w:r>
      <w:proofErr w:type="spellStart"/>
      <w:r w:rsidRPr="00E523FC">
        <w:rPr>
          <w:rFonts w:ascii="Times New Roman" w:hAnsi="Times New Roman" w:cs="Times New Roman"/>
          <w:sz w:val="24"/>
          <w:szCs w:val="24"/>
        </w:rPr>
        <w:t>Akinlo</w:t>
      </w:r>
      <w:proofErr w:type="spellEnd"/>
      <w:r w:rsidRPr="00E523FC">
        <w:rPr>
          <w:rFonts w:ascii="Times New Roman" w:hAnsi="Times New Roman" w:cs="Times New Roman"/>
          <w:sz w:val="24"/>
          <w:szCs w:val="24"/>
        </w:rPr>
        <w:t xml:space="preserve"> (2008) explores the energy-growth relationship in 11 sub-Sahara African countries, and concludes that African countries cannot adopt the same energy conservation policies, but rather each country needs to develop its own energy strategy based on its peculiar characteristics. Similarly, </w:t>
      </w:r>
      <w:proofErr w:type="spellStart"/>
      <w:r w:rsidRPr="00E523FC">
        <w:rPr>
          <w:rFonts w:ascii="Times New Roman" w:hAnsi="Times New Roman" w:cs="Times New Roman"/>
          <w:sz w:val="24"/>
          <w:szCs w:val="24"/>
        </w:rPr>
        <w:t>Acaravci</w:t>
      </w:r>
      <w:proofErr w:type="spellEnd"/>
      <w:r w:rsidRPr="00E523FC">
        <w:rPr>
          <w:rFonts w:ascii="Times New Roman" w:hAnsi="Times New Roman" w:cs="Times New Roman"/>
          <w:sz w:val="24"/>
          <w:szCs w:val="24"/>
        </w:rPr>
        <w:t xml:space="preserve"> and </w:t>
      </w:r>
      <w:proofErr w:type="spellStart"/>
      <w:r w:rsidRPr="00E523FC">
        <w:rPr>
          <w:rFonts w:ascii="Times New Roman" w:hAnsi="Times New Roman" w:cs="Times New Roman"/>
          <w:sz w:val="24"/>
          <w:szCs w:val="24"/>
        </w:rPr>
        <w:t>Ozturk</w:t>
      </w:r>
      <w:proofErr w:type="spellEnd"/>
      <w:r w:rsidRPr="00E523FC">
        <w:rPr>
          <w:rFonts w:ascii="Times New Roman" w:hAnsi="Times New Roman" w:cs="Times New Roman"/>
          <w:sz w:val="24"/>
          <w:szCs w:val="24"/>
        </w:rPr>
        <w:t xml:space="preserve"> (2010) find different energy-growth relationships for each member of a set of 19 developed European countries. The results for 4 Asian developing countries investigated by </w:t>
      </w:r>
      <w:proofErr w:type="spellStart"/>
      <w:r w:rsidRPr="00E523FC">
        <w:rPr>
          <w:rFonts w:ascii="Times New Roman" w:hAnsi="Times New Roman" w:cs="Times New Roman"/>
          <w:sz w:val="24"/>
          <w:szCs w:val="24"/>
        </w:rPr>
        <w:t>Asafu-Adjaye</w:t>
      </w:r>
      <w:proofErr w:type="spellEnd"/>
      <w:r w:rsidRPr="00E523FC">
        <w:rPr>
          <w:rFonts w:ascii="Times New Roman" w:hAnsi="Times New Roman" w:cs="Times New Roman"/>
          <w:sz w:val="24"/>
          <w:szCs w:val="24"/>
        </w:rPr>
        <w:t xml:space="preserve"> (2000) and 8 newly industrialized Asian countries investigated by </w:t>
      </w:r>
      <w:proofErr w:type="spellStart"/>
      <w:r w:rsidRPr="00E523FC">
        <w:rPr>
          <w:rFonts w:ascii="Times New Roman" w:hAnsi="Times New Roman" w:cs="Times New Roman"/>
          <w:sz w:val="24"/>
          <w:szCs w:val="24"/>
        </w:rPr>
        <w:t>Chiou</w:t>
      </w:r>
      <w:proofErr w:type="spellEnd"/>
      <w:r w:rsidRPr="00E523FC">
        <w:rPr>
          <w:rFonts w:ascii="Times New Roman" w:hAnsi="Times New Roman" w:cs="Times New Roman"/>
          <w:sz w:val="24"/>
          <w:szCs w:val="24"/>
        </w:rPr>
        <w:t xml:space="preserve">-Wei et al. (2008) also confirm the hypothesis that the energy-growth relationship is not determined by the level of development in a country. </w:t>
      </w:r>
    </w:p>
    <w:p w:rsidR="001A5B26" w:rsidRDefault="001A5B26" w:rsidP="001A5B26">
      <w:pPr>
        <w:ind w:firstLine="360"/>
        <w:jc w:val="left"/>
        <w:rPr>
          <w:rFonts w:ascii="Times New Roman" w:hAnsi="Times New Roman" w:cs="Times New Roman"/>
          <w:sz w:val="24"/>
          <w:szCs w:val="24"/>
        </w:rPr>
      </w:pPr>
    </w:p>
    <w:p w:rsidR="000B6086" w:rsidRDefault="000B6086" w:rsidP="000B6086">
      <w:pPr>
        <w:ind w:firstLine="0"/>
        <w:jc w:val="left"/>
        <w:rPr>
          <w:rFonts w:ascii="Times New Roman" w:hAnsi="Times New Roman" w:cs="Times New Roman"/>
          <w:sz w:val="24"/>
          <w:szCs w:val="24"/>
        </w:rPr>
      </w:pPr>
    </w:p>
    <w:p w:rsidR="000B6086" w:rsidRPr="00875F84" w:rsidRDefault="00165E17" w:rsidP="00875F84">
      <w:pPr>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ECONOMETRIC METHODOLOGY</w:t>
      </w:r>
    </w:p>
    <w:p w:rsidR="00784C2A" w:rsidRDefault="00784C2A" w:rsidP="001B070D">
      <w:pPr>
        <w:jc w:val="left"/>
        <w:rPr>
          <w:rFonts w:ascii="Times New Roman" w:hAnsi="Times New Roman" w:cs="Times New Roman"/>
          <w:sz w:val="24"/>
          <w:szCs w:val="24"/>
        </w:rPr>
      </w:pPr>
    </w:p>
    <w:p w:rsidR="00EB2B31" w:rsidRDefault="00EB2B31" w:rsidP="00EB2B31">
      <w:pPr>
        <w:ind w:left="0" w:firstLine="360"/>
        <w:jc w:val="left"/>
        <w:rPr>
          <w:rFonts w:ascii="Times New Roman" w:hAnsi="Times New Roman" w:cs="Times New Roman"/>
          <w:sz w:val="24"/>
          <w:szCs w:val="24"/>
        </w:rPr>
      </w:pPr>
      <w:r w:rsidRPr="00EB2B31">
        <w:rPr>
          <w:rFonts w:ascii="Times New Roman" w:hAnsi="Times New Roman" w:cs="Times New Roman"/>
          <w:sz w:val="24"/>
          <w:szCs w:val="24"/>
        </w:rPr>
        <w:t xml:space="preserve">This section discusses the econometric procedures undertaken to test the direction of causality between the two variables – energy consumption (hereafter </w:t>
      </w:r>
      <w:r w:rsidRPr="00EB2B31">
        <w:rPr>
          <w:rFonts w:ascii="Times New Roman" w:hAnsi="Times New Roman" w:cs="Times New Roman"/>
          <w:i/>
          <w:sz w:val="24"/>
          <w:szCs w:val="24"/>
        </w:rPr>
        <w:t>E</w:t>
      </w:r>
      <w:r w:rsidRPr="00EB2B31">
        <w:rPr>
          <w:rFonts w:ascii="Times New Roman" w:hAnsi="Times New Roman" w:cs="Times New Roman"/>
          <w:sz w:val="24"/>
          <w:szCs w:val="24"/>
        </w:rPr>
        <w:t xml:space="preserve">) and real GDP (hereafter </w:t>
      </w:r>
      <w:r w:rsidRPr="00EB2B31">
        <w:rPr>
          <w:rFonts w:ascii="Times New Roman" w:hAnsi="Times New Roman" w:cs="Times New Roman"/>
          <w:i/>
          <w:sz w:val="24"/>
          <w:szCs w:val="24"/>
        </w:rPr>
        <w:t>Y</w:t>
      </w:r>
      <w:r w:rsidRPr="00EB2B31">
        <w:rPr>
          <w:rFonts w:ascii="Times New Roman" w:hAnsi="Times New Roman" w:cs="Times New Roman"/>
          <w:sz w:val="24"/>
          <w:szCs w:val="24"/>
        </w:rPr>
        <w:t xml:space="preserve">) in </w:t>
      </w:r>
      <w:r w:rsidR="0050218E">
        <w:rPr>
          <w:rFonts w:ascii="Times New Roman" w:hAnsi="Times New Roman" w:cs="Times New Roman"/>
          <w:sz w:val="24"/>
          <w:szCs w:val="24"/>
        </w:rPr>
        <w:t>15 Arab countries</w:t>
      </w:r>
      <w:r w:rsidRPr="00EB2B31">
        <w:rPr>
          <w:rFonts w:ascii="Times New Roman" w:hAnsi="Times New Roman" w:cs="Times New Roman"/>
          <w:sz w:val="24"/>
          <w:szCs w:val="24"/>
        </w:rPr>
        <w:t xml:space="preserve">. Despite the well-known advantages of using multivariate models, in this paper we base our analysis on a bivariate model due to the lack of data which is not uncommon in developing countries. Most of the researchers who caution against the use of bivariate models also stress the importance of using large sample sizes, which according to </w:t>
      </w:r>
      <w:proofErr w:type="spellStart"/>
      <w:r w:rsidRPr="00EB2B31">
        <w:rPr>
          <w:rFonts w:ascii="Times New Roman" w:hAnsi="Times New Roman" w:cs="Times New Roman"/>
          <w:sz w:val="24"/>
          <w:szCs w:val="24"/>
        </w:rPr>
        <w:t>Zachariadis</w:t>
      </w:r>
      <w:proofErr w:type="spellEnd"/>
      <w:r w:rsidRPr="00EB2B31">
        <w:rPr>
          <w:rFonts w:ascii="Times New Roman" w:hAnsi="Times New Roman" w:cs="Times New Roman"/>
          <w:sz w:val="24"/>
          <w:szCs w:val="24"/>
        </w:rPr>
        <w:t xml:space="preserve"> (2007) include more than 35 observations. </w:t>
      </w:r>
      <w:r w:rsidR="0050218E">
        <w:rPr>
          <w:rFonts w:ascii="Times New Roman" w:hAnsi="Times New Roman" w:cs="Times New Roman"/>
          <w:sz w:val="24"/>
          <w:szCs w:val="24"/>
        </w:rPr>
        <w:t>Our dataset, kindly provided to us free of charge by OAPEC (Organization of Arab Petroleum Exporting Countries),</w:t>
      </w:r>
      <w:r w:rsidRPr="00EB2B31">
        <w:rPr>
          <w:rFonts w:ascii="Times New Roman" w:hAnsi="Times New Roman" w:cs="Times New Roman"/>
          <w:sz w:val="24"/>
          <w:szCs w:val="24"/>
        </w:rPr>
        <w:t xml:space="preserve"> span the period 1980-2009 resulting in 30 observations, which again is typical for developing countries.</w:t>
      </w:r>
    </w:p>
    <w:p w:rsidR="00165E17" w:rsidRDefault="00165E17" w:rsidP="00EB2B31">
      <w:pPr>
        <w:ind w:left="0" w:firstLine="360"/>
        <w:jc w:val="left"/>
        <w:rPr>
          <w:rFonts w:ascii="Times New Roman" w:hAnsi="Times New Roman" w:cs="Times New Roman"/>
          <w:sz w:val="24"/>
          <w:szCs w:val="24"/>
        </w:rPr>
      </w:pPr>
    </w:p>
    <w:p w:rsidR="00165E17" w:rsidRPr="00012090" w:rsidRDefault="00165E17" w:rsidP="00165E17">
      <w:pPr>
        <w:autoSpaceDE w:val="0"/>
        <w:autoSpaceDN w:val="0"/>
        <w:adjustRightInd w:val="0"/>
        <w:jc w:val="left"/>
        <w:rPr>
          <w:rFonts w:ascii="Times New Roman" w:eastAsia="Calibri" w:hAnsi="Times New Roman" w:cs="Times New Roman"/>
          <w:b/>
          <w:i/>
          <w:sz w:val="24"/>
          <w:szCs w:val="24"/>
        </w:rPr>
      </w:pPr>
      <w:r w:rsidRPr="00012090">
        <w:rPr>
          <w:rFonts w:ascii="Times New Roman" w:eastAsia="Calibri" w:hAnsi="Times New Roman" w:cs="Times New Roman"/>
          <w:b/>
          <w:i/>
          <w:sz w:val="24"/>
          <w:szCs w:val="24"/>
        </w:rPr>
        <w:t xml:space="preserve">Unit root and </w:t>
      </w:r>
      <w:proofErr w:type="spellStart"/>
      <w:r w:rsidRPr="00012090">
        <w:rPr>
          <w:rFonts w:ascii="Times New Roman" w:eastAsia="Calibri" w:hAnsi="Times New Roman" w:cs="Times New Roman"/>
          <w:b/>
          <w:i/>
          <w:sz w:val="24"/>
          <w:szCs w:val="24"/>
        </w:rPr>
        <w:t>cointegration</w:t>
      </w:r>
      <w:proofErr w:type="spellEnd"/>
      <w:r w:rsidRPr="00012090">
        <w:rPr>
          <w:rFonts w:ascii="Times New Roman" w:eastAsia="Calibri" w:hAnsi="Times New Roman" w:cs="Times New Roman"/>
          <w:b/>
          <w:i/>
          <w:sz w:val="24"/>
          <w:szCs w:val="24"/>
        </w:rPr>
        <w:t xml:space="preserve"> testing</w:t>
      </w:r>
    </w:p>
    <w:p w:rsidR="00165E17" w:rsidRPr="00012090" w:rsidRDefault="00165E17" w:rsidP="00165E17">
      <w:pPr>
        <w:autoSpaceDE w:val="0"/>
        <w:autoSpaceDN w:val="0"/>
        <w:adjustRightInd w:val="0"/>
        <w:ind w:left="0" w:firstLine="360"/>
        <w:jc w:val="left"/>
        <w:rPr>
          <w:rFonts w:ascii="Times New Roman" w:eastAsia="Times New Roman" w:hAnsi="Times New Roman" w:cs="Times New Roman"/>
          <w:sz w:val="24"/>
          <w:szCs w:val="24"/>
        </w:rPr>
      </w:pPr>
      <w:r w:rsidRPr="00012090">
        <w:rPr>
          <w:rFonts w:ascii="Times New Roman" w:eastAsia="Calibri" w:hAnsi="Times New Roman" w:cs="Times New Roman"/>
          <w:sz w:val="24"/>
          <w:szCs w:val="24"/>
        </w:rPr>
        <w:t>Typically, the first step in a</w:t>
      </w:r>
      <w:r>
        <w:rPr>
          <w:rFonts w:ascii="Times New Roman" w:eastAsia="Calibri" w:hAnsi="Times New Roman" w:cs="Times New Roman"/>
          <w:sz w:val="24"/>
          <w:szCs w:val="24"/>
        </w:rPr>
        <w:t>ny</w:t>
      </w:r>
      <w:r w:rsidRPr="00012090">
        <w:rPr>
          <w:rFonts w:ascii="Times New Roman" w:eastAsia="Calibri" w:hAnsi="Times New Roman" w:cs="Times New Roman"/>
          <w:sz w:val="24"/>
          <w:szCs w:val="24"/>
        </w:rPr>
        <w:t xml:space="preserve"> time-series study is to check the order of integration of the variables in question. The Augmented Dickey Fuller (ADF) test (Dickey and Fuller 1979, 1981) will be used, complemented with the Phillips </w:t>
      </w:r>
      <w:proofErr w:type="spellStart"/>
      <w:r w:rsidRPr="00012090">
        <w:rPr>
          <w:rFonts w:ascii="Times New Roman" w:eastAsia="Calibri" w:hAnsi="Times New Roman" w:cs="Times New Roman"/>
          <w:sz w:val="24"/>
          <w:szCs w:val="24"/>
        </w:rPr>
        <w:t>Perron</w:t>
      </w:r>
      <w:proofErr w:type="spellEnd"/>
      <w:r w:rsidRPr="00012090">
        <w:rPr>
          <w:rFonts w:ascii="Times New Roman" w:eastAsia="Calibri" w:hAnsi="Times New Roman" w:cs="Times New Roman"/>
          <w:sz w:val="24"/>
          <w:szCs w:val="24"/>
        </w:rPr>
        <w:t xml:space="preserve"> (PP) test (Philips and </w:t>
      </w:r>
      <w:proofErr w:type="spellStart"/>
      <w:r w:rsidRPr="00012090">
        <w:rPr>
          <w:rFonts w:ascii="Times New Roman" w:eastAsia="Calibri" w:hAnsi="Times New Roman" w:cs="Times New Roman"/>
          <w:sz w:val="24"/>
          <w:szCs w:val="24"/>
        </w:rPr>
        <w:t>Perron</w:t>
      </w:r>
      <w:proofErr w:type="spellEnd"/>
      <w:r w:rsidRPr="00012090">
        <w:rPr>
          <w:rFonts w:ascii="Times New Roman" w:eastAsia="Calibri" w:hAnsi="Times New Roman" w:cs="Times New Roman"/>
          <w:sz w:val="24"/>
          <w:szCs w:val="24"/>
        </w:rPr>
        <w:t xml:space="preserve">, 1988). Both tests are based on equation 1 in which the null hypothesis </w:t>
      </w:r>
      <w:proofErr w:type="gramStart"/>
      <w:r w:rsidRPr="00012090">
        <w:rPr>
          <w:rFonts w:ascii="Times New Roman" w:eastAsia="Calibri" w:hAnsi="Times New Roman" w:cs="Times New Roman"/>
          <w:sz w:val="24"/>
          <w:szCs w:val="24"/>
        </w:rPr>
        <w:t xml:space="preserve">is </w:t>
      </w:r>
      <m:oMath>
        <m:sSub>
          <m:sSubPr>
            <m:ctrlPr>
              <w:rPr>
                <w:rFonts w:ascii="Cambria Math" w:eastAsia="Calibri" w:hAnsi="Cambria Math" w:cs="Times New Roman"/>
                <w:i/>
                <w:sz w:val="24"/>
                <w:szCs w:val="24"/>
              </w:rPr>
            </m:ctrlPr>
          </m:sSubPr>
          <m:e>
            <w:proofErr w:type="gramEnd"/>
            <m:r>
              <w:rPr>
                <w:rFonts w:ascii="Cambria Math" w:eastAsia="Calibri" w:hAnsi="Cambria Math" w:cs="Times New Roman"/>
                <w:sz w:val="24"/>
                <w:szCs w:val="24"/>
              </w:rPr>
              <m:t>H</m:t>
            </m:r>
          </m:e>
          <m:sub>
            <m:r>
              <w:rPr>
                <w:rFonts w:ascii="Cambria Math" w:eastAsia="Calibri" w:hAnsi="Cambria Math" w:cs="Times New Roman"/>
                <w:sz w:val="24"/>
                <w:szCs w:val="24"/>
              </w:rPr>
              <m:t>o</m:t>
            </m:r>
          </m:sub>
        </m:sSub>
        <m:r>
          <w:rPr>
            <w:rFonts w:ascii="Cambria Math" w:eastAsia="Calibri" w:hAnsi="Cambria Math" w:cs="Times New Roman"/>
            <w:sz w:val="24"/>
            <w:szCs w:val="24"/>
          </w:rPr>
          <m:t>:γ=0</m:t>
        </m:r>
      </m:oMath>
      <w:r w:rsidRPr="00012090">
        <w:rPr>
          <w:rFonts w:ascii="Times New Roman" w:eastAsia="Calibri" w:hAnsi="Times New Roman" w:cs="Times New Roman"/>
          <w:sz w:val="24"/>
          <w:szCs w:val="24"/>
        </w:rPr>
        <w:t xml:space="preserve"> , i.e. y has a unit root, and the alternative hypothesis is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H</m:t>
            </m:r>
          </m:e>
          <m:sub>
            <m:r>
              <w:rPr>
                <w:rFonts w:ascii="Cambria Math" w:eastAsia="Calibri" w:hAnsi="Cambria Math" w:cs="Times New Roman"/>
                <w:sz w:val="24"/>
                <w:szCs w:val="24"/>
              </w:rPr>
              <m:t>1</m:t>
            </m:r>
          </m:sub>
        </m:sSub>
        <m:r>
          <w:rPr>
            <w:rFonts w:ascii="Cambria Math" w:eastAsia="Calibri" w:hAnsi="Cambria Math" w:cs="Times New Roman"/>
            <w:sz w:val="24"/>
            <w:szCs w:val="24"/>
          </w:rPr>
          <m:t>:γ&lt;0</m:t>
        </m:r>
      </m:oMath>
      <w:r w:rsidRPr="00012090">
        <w:rPr>
          <w:rFonts w:ascii="Times New Roman" w:eastAsia="Times New Roman" w:hAnsi="Times New Roman" w:cs="Times New Roman"/>
          <w:sz w:val="24"/>
          <w:szCs w:val="24"/>
        </w:rPr>
        <w:t>, but the test statistics are calculated differently.</w:t>
      </w:r>
    </w:p>
    <w:p w:rsidR="00165E17" w:rsidRPr="00012090" w:rsidRDefault="00165E17" w:rsidP="00165E17">
      <w:pPr>
        <w:autoSpaceDE w:val="0"/>
        <w:autoSpaceDN w:val="0"/>
        <w:adjustRightInd w:val="0"/>
        <w:ind w:left="0" w:firstLine="0"/>
        <w:jc w:val="left"/>
        <w:rPr>
          <w:rFonts w:ascii="Times New Roman" w:eastAsia="Calibri" w:hAnsi="Times New Roman" w:cs="Times New Roman"/>
          <w:sz w:val="24"/>
          <w:szCs w:val="24"/>
        </w:rPr>
      </w:pPr>
    </w:p>
    <w:p w:rsidR="00165E17" w:rsidRPr="00012090" w:rsidRDefault="00165E17" w:rsidP="00165E17">
      <w:pPr>
        <w:ind w:left="0" w:firstLine="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vertAlign w:val="subscript"/>
                <w:lang w:bidi="ar-LB"/>
              </w:rPr>
            </m:ctrlPr>
          </m:sSubPr>
          <m:e>
            <m:r>
              <w:rPr>
                <w:rFonts w:ascii="Cambria Math" w:eastAsia="Calibri" w:hAnsi="Cambria Math" w:cs="Times New Roman"/>
                <w:sz w:val="24"/>
                <w:szCs w:val="24"/>
                <w:vertAlign w:val="subscript"/>
                <w:lang w:bidi="ar-LB"/>
              </w:rPr>
              <m:t>∆y</m:t>
            </m:r>
          </m:e>
          <m:sub>
            <m:r>
              <w:rPr>
                <w:rFonts w:ascii="Cambria Math" w:eastAsia="Calibri" w:hAnsi="Cambria Math" w:cs="Times New Roman"/>
                <w:sz w:val="24"/>
                <w:szCs w:val="24"/>
                <w:vertAlign w:val="subscript"/>
                <w:lang w:bidi="ar-LB"/>
              </w:rPr>
              <m:t>t</m:t>
            </m:r>
          </m:sub>
        </m:sSub>
        <m:r>
          <w:rPr>
            <w:rFonts w:ascii="Cambria Math" w:eastAsia="Calibri" w:hAnsi="Cambria Math" w:cs="Times New Roman"/>
            <w:sz w:val="24"/>
            <w:szCs w:val="24"/>
            <w:lang w:bidi="ar-LB"/>
          </w:rPr>
          <m:t>=α+γ</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t-1</m:t>
            </m:r>
          </m:sub>
        </m:sSub>
        <m:r>
          <w:rPr>
            <w:rFonts w:ascii="Cambria Math" w:eastAsia="Calibri" w:hAnsi="Cambria Math" w:cs="Times New Roman"/>
            <w:sz w:val="24"/>
            <w:szCs w:val="24"/>
            <w:lang w:bidi="ar-LB"/>
          </w:rPr>
          <m:t>+θt+</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i=1</m:t>
            </m:r>
          </m:sub>
          <m:sup>
            <m:r>
              <w:rPr>
                <w:rFonts w:ascii="Cambria Math" w:eastAsia="Calibri" w:hAnsi="Cambria Math" w:cs="Times New Roman"/>
                <w:sz w:val="24"/>
                <w:szCs w:val="24"/>
                <w:lang w:bidi="ar-LB"/>
              </w:rPr>
              <m:t>p</m:t>
            </m:r>
          </m:sup>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φ</m:t>
                </m:r>
              </m:e>
              <m:sub>
                <m:r>
                  <w:rPr>
                    <w:rFonts w:ascii="Cambria Math" w:eastAsia="Calibri" w:hAnsi="Cambria Math" w:cs="Times New Roman"/>
                    <w:sz w:val="24"/>
                    <w:szCs w:val="24"/>
                    <w:lang w:bidi="ar-LB"/>
                  </w:rPr>
                  <m:t>i</m:t>
                </m:r>
              </m:sub>
            </m:sSub>
          </m:e>
        </m:nary>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t-i</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ε</m:t>
            </m:r>
          </m:e>
          <m:sub>
            <m:r>
              <w:rPr>
                <w:rFonts w:ascii="Cambria Math" w:eastAsia="Calibri" w:hAnsi="Cambria Math" w:cs="Times New Roman"/>
                <w:sz w:val="24"/>
                <w:szCs w:val="24"/>
                <w:lang w:bidi="ar-LB"/>
              </w:rPr>
              <m:t>t</m:t>
            </m:r>
          </m:sub>
        </m:sSub>
      </m:oMath>
      <w:r w:rsidRPr="00012090">
        <w:rPr>
          <w:rFonts w:ascii="Times New Roman" w:eastAsia="Calibri" w:hAnsi="Times New Roman" w:cs="Times New Roman"/>
          <w:sz w:val="24"/>
          <w:szCs w:val="24"/>
          <w:lang w:bidi="ar-LB"/>
        </w:rPr>
        <w:t xml:space="preserve"> </w:t>
      </w:r>
      <w:r w:rsidRPr="00012090">
        <w:rPr>
          <w:rFonts w:ascii="Times New Roman" w:eastAsia="Calibri" w:hAnsi="Times New Roman" w:cs="Times New Roman"/>
          <w:sz w:val="24"/>
          <w:szCs w:val="24"/>
          <w:lang w:bidi="ar-LB"/>
        </w:rPr>
        <w:tab/>
      </w:r>
      <w:r w:rsidRPr="00012090">
        <w:rPr>
          <w:rFonts w:ascii="Times New Roman" w:eastAsia="Calibri" w:hAnsi="Times New Roman" w:cs="Times New Roman"/>
          <w:sz w:val="24"/>
          <w:szCs w:val="24"/>
          <w:lang w:bidi="ar-LB"/>
        </w:rPr>
        <w:tab/>
      </w:r>
      <w:r w:rsidRPr="00012090">
        <w:rPr>
          <w:rFonts w:ascii="Times New Roman" w:eastAsia="Calibri" w:hAnsi="Times New Roman" w:cs="Times New Roman"/>
          <w:sz w:val="24"/>
          <w:szCs w:val="24"/>
          <w:lang w:bidi="ar-LB"/>
        </w:rPr>
        <w:tab/>
      </w:r>
      <w:r w:rsidRPr="00012090">
        <w:rPr>
          <w:rFonts w:ascii="Times New Roman" w:eastAsia="Calibri" w:hAnsi="Times New Roman" w:cs="Times New Roman"/>
          <w:sz w:val="24"/>
          <w:szCs w:val="24"/>
          <w:lang w:bidi="ar-LB"/>
        </w:rPr>
        <w:tab/>
      </w:r>
      <w:r w:rsidRPr="00012090">
        <w:rPr>
          <w:rFonts w:ascii="Times New Roman" w:eastAsia="Calibri" w:hAnsi="Times New Roman" w:cs="Times New Roman"/>
          <w:sz w:val="24"/>
          <w:szCs w:val="24"/>
          <w:lang w:bidi="ar-LB"/>
        </w:rPr>
        <w:tab/>
      </w:r>
      <w:r w:rsidRPr="00012090">
        <w:rPr>
          <w:rFonts w:ascii="Times New Roman" w:eastAsia="Calibri" w:hAnsi="Times New Roman" w:cs="Times New Roman"/>
          <w:sz w:val="24"/>
          <w:szCs w:val="24"/>
          <w:lang w:bidi="ar-LB"/>
        </w:rPr>
        <w:tab/>
        <w:t>(1)</w:t>
      </w:r>
    </w:p>
    <w:p w:rsidR="00165E17" w:rsidRPr="00012090" w:rsidRDefault="00165E17" w:rsidP="00165E17">
      <w:pPr>
        <w:autoSpaceDE w:val="0"/>
        <w:autoSpaceDN w:val="0"/>
        <w:adjustRightInd w:val="0"/>
        <w:ind w:left="0" w:firstLine="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where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ε</m:t>
            </m:r>
          </m:e>
          <m:sub>
            <m:r>
              <w:rPr>
                <w:rFonts w:ascii="Cambria Math" w:eastAsia="Calibri" w:hAnsi="Cambria Math" w:cs="Times New Roman"/>
                <w:sz w:val="24"/>
                <w:szCs w:val="24"/>
                <w:lang w:bidi="ar-LB"/>
              </w:rPr>
              <m:t>t</m:t>
            </m:r>
          </m:sub>
        </m:sSub>
      </m:oMath>
      <w:r w:rsidRPr="00012090">
        <w:rPr>
          <w:rFonts w:ascii="Times New Roman" w:eastAsia="Times New Roman" w:hAnsi="Times New Roman" w:cs="Times New Roman"/>
          <w:sz w:val="24"/>
          <w:szCs w:val="24"/>
          <w:lang w:bidi="ar-LB"/>
        </w:rPr>
        <w:t xml:space="preserve"> is assumed to be a Gaussian white noise error, </w:t>
      </w:r>
      <w:r w:rsidRPr="00012090">
        <w:rPr>
          <w:rFonts w:ascii="Times New Roman" w:eastAsia="Times New Roman" w:hAnsi="Times New Roman" w:cs="Times New Roman"/>
          <w:i/>
          <w:sz w:val="24"/>
          <w:szCs w:val="24"/>
          <w:lang w:bidi="ar-LB"/>
        </w:rPr>
        <w:t>t</w:t>
      </w:r>
      <w:r w:rsidRPr="00012090">
        <w:rPr>
          <w:rFonts w:ascii="Times New Roman" w:eastAsia="Times New Roman" w:hAnsi="Times New Roman" w:cs="Times New Roman"/>
          <w:sz w:val="24"/>
          <w:szCs w:val="24"/>
          <w:lang w:bidi="ar-LB"/>
        </w:rPr>
        <w:t xml:space="preserve"> is a time trend, </w:t>
      </w:r>
      <w:r w:rsidRPr="00012090">
        <w:rPr>
          <w:rFonts w:ascii="Times New Roman" w:eastAsia="Calibri" w:hAnsi="Times New Roman" w:cs="Times New Roman"/>
          <w:sz w:val="24"/>
          <w:szCs w:val="24"/>
          <w:lang w:bidi="ar-LB"/>
        </w:rPr>
        <w:t xml:space="preserve">and the number of lags </w:t>
      </w:r>
      <w:r w:rsidRPr="00012090">
        <w:rPr>
          <w:rFonts w:ascii="Times New Roman" w:eastAsia="Calibri" w:hAnsi="Times New Roman" w:cs="Times New Roman"/>
          <w:i/>
          <w:sz w:val="24"/>
          <w:szCs w:val="24"/>
          <w:lang w:bidi="ar-LB"/>
        </w:rPr>
        <w:t xml:space="preserve">p </w:t>
      </w:r>
      <w:r w:rsidRPr="00012090">
        <w:rPr>
          <w:rFonts w:ascii="Times New Roman" w:eastAsia="Calibri" w:hAnsi="Times New Roman" w:cs="Times New Roman"/>
          <w:sz w:val="24"/>
          <w:szCs w:val="24"/>
          <w:lang w:bidi="ar-LB"/>
        </w:rPr>
        <w:t xml:space="preserve">is selected by the </w:t>
      </w:r>
      <w:proofErr w:type="spellStart"/>
      <w:r w:rsidRPr="00012090">
        <w:rPr>
          <w:rFonts w:ascii="Times New Roman" w:eastAsia="Calibri" w:hAnsi="Times New Roman" w:cs="Times New Roman"/>
          <w:sz w:val="24"/>
          <w:szCs w:val="24"/>
          <w:lang w:bidi="ar-LB"/>
        </w:rPr>
        <w:t>Akaike</w:t>
      </w:r>
      <w:proofErr w:type="spellEnd"/>
      <w:r w:rsidRPr="00012090">
        <w:rPr>
          <w:rFonts w:ascii="Times New Roman" w:eastAsia="Calibri" w:hAnsi="Times New Roman" w:cs="Times New Roman"/>
          <w:sz w:val="24"/>
          <w:szCs w:val="24"/>
          <w:lang w:bidi="ar-LB"/>
        </w:rPr>
        <w:t xml:space="preserve"> information criterion, where the maximum number of lags is calculated by </w:t>
      </w:r>
      <w:proofErr w:type="spellStart"/>
      <w:r w:rsidRPr="00012090">
        <w:rPr>
          <w:rFonts w:ascii="Times New Roman" w:eastAsia="Calibri" w:hAnsi="Times New Roman" w:cs="Times New Roman"/>
          <w:sz w:val="24"/>
          <w:szCs w:val="24"/>
          <w:lang w:bidi="ar-LB"/>
        </w:rPr>
        <w:t>Schwert’s</w:t>
      </w:r>
      <w:proofErr w:type="spellEnd"/>
      <w:r w:rsidRPr="00012090">
        <w:rPr>
          <w:rFonts w:ascii="Times New Roman" w:eastAsia="Calibri" w:hAnsi="Times New Roman" w:cs="Times New Roman"/>
          <w:sz w:val="24"/>
          <w:szCs w:val="24"/>
          <w:lang w:bidi="ar-LB"/>
        </w:rPr>
        <w:t xml:space="preserve"> (1989) formula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p</m:t>
            </m:r>
          </m:e>
          <m:sub>
            <m:r>
              <w:rPr>
                <w:rFonts w:ascii="Cambria Math" w:eastAsia="Calibri" w:hAnsi="Cambria Math" w:cs="Times New Roman"/>
                <w:sz w:val="24"/>
                <w:szCs w:val="24"/>
                <w:lang w:bidi="ar-LB"/>
              </w:rPr>
              <m:t>max</m:t>
            </m:r>
          </m:sub>
        </m:sSub>
        <m:r>
          <w:rPr>
            <w:rFonts w:ascii="Cambria Math" w:eastAsia="Calibri" w:hAnsi="Cambria Math" w:cs="Times New Roman"/>
            <w:sz w:val="24"/>
            <w:szCs w:val="24"/>
            <w:lang w:bidi="ar-LB"/>
          </w:rPr>
          <m:t>=12*</m:t>
        </m:r>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m:t>
            </m:r>
            <m:f>
              <m:fPr>
                <m:ctrlPr>
                  <w:rPr>
                    <w:rFonts w:ascii="Cambria Math" w:eastAsia="Calibri" w:hAnsi="Cambria Math" w:cs="Times New Roman"/>
                    <w:i/>
                    <w:sz w:val="24"/>
                    <w:szCs w:val="24"/>
                    <w:lang w:bidi="ar-LB"/>
                  </w:rPr>
                </m:ctrlPr>
              </m:fPr>
              <m:num>
                <m:r>
                  <w:rPr>
                    <w:rFonts w:ascii="Cambria Math" w:eastAsia="Calibri" w:hAnsi="Cambria Math" w:cs="Times New Roman"/>
                    <w:sz w:val="24"/>
                    <w:szCs w:val="24"/>
                    <w:lang w:bidi="ar-LB"/>
                  </w:rPr>
                  <m:t>T</m:t>
                </m:r>
              </m:num>
              <m:den>
                <m:r>
                  <w:rPr>
                    <w:rFonts w:ascii="Cambria Math" w:eastAsia="Calibri" w:hAnsi="Cambria Math" w:cs="Times New Roman"/>
                    <w:sz w:val="24"/>
                    <w:szCs w:val="24"/>
                    <w:lang w:bidi="ar-LB"/>
                  </w:rPr>
                  <m:t>100</m:t>
                </m:r>
              </m:den>
            </m:f>
            <m:r>
              <w:rPr>
                <w:rFonts w:ascii="Cambria Math" w:eastAsia="Calibri" w:hAnsi="Cambria Math" w:cs="Times New Roman"/>
                <w:sz w:val="24"/>
                <w:szCs w:val="24"/>
                <w:lang w:bidi="ar-LB"/>
              </w:rPr>
              <m:t>)</m:t>
            </m:r>
          </m:e>
          <m:sup>
            <m:r>
              <w:rPr>
                <w:rFonts w:ascii="Cambria Math" w:eastAsia="Calibri" w:hAnsi="Cambria Math" w:cs="Times New Roman"/>
                <w:sz w:val="24"/>
                <w:szCs w:val="24"/>
                <w:lang w:bidi="ar-LB"/>
              </w:rPr>
              <m:t>0.25</m:t>
            </m:r>
          </m:sup>
        </m:sSup>
      </m:oMath>
      <w:r w:rsidRPr="00012090">
        <w:rPr>
          <w:rFonts w:ascii="Times New Roman" w:eastAsia="Calibri" w:hAnsi="Times New Roman" w:cs="Times New Roman"/>
          <w:sz w:val="24"/>
          <w:szCs w:val="24"/>
          <w:lang w:bidi="ar-LB"/>
        </w:rPr>
        <w:t xml:space="preserve">. The distribution of </w:t>
      </w:r>
      <m:oMath>
        <m:r>
          <w:rPr>
            <w:rFonts w:ascii="Cambria Math" w:eastAsia="Calibri" w:hAnsi="Cambria Math" w:cs="Times New Roman"/>
            <w:sz w:val="24"/>
            <w:szCs w:val="24"/>
          </w:rPr>
          <m:t>γ</m:t>
        </m:r>
      </m:oMath>
      <w:r w:rsidRPr="00012090">
        <w:rPr>
          <w:rFonts w:ascii="Times New Roman" w:eastAsia="Calibri" w:hAnsi="Times New Roman" w:cs="Times New Roman"/>
          <w:sz w:val="24"/>
          <w:szCs w:val="24"/>
          <w:lang w:bidi="ar-LB"/>
        </w:rPr>
        <w:t xml:space="preserve"> does not follow the conventional </w:t>
      </w:r>
      <w:r w:rsidRPr="00012090">
        <w:rPr>
          <w:rFonts w:ascii="Times New Roman" w:eastAsia="Calibri" w:hAnsi="Times New Roman" w:cs="Times New Roman"/>
          <w:i/>
          <w:sz w:val="24"/>
          <w:szCs w:val="24"/>
          <w:lang w:bidi="ar-LB"/>
        </w:rPr>
        <w:t>t</w:t>
      </w:r>
      <w:r w:rsidRPr="00012090">
        <w:rPr>
          <w:rFonts w:ascii="Times New Roman" w:eastAsia="Calibri" w:hAnsi="Times New Roman" w:cs="Times New Roman"/>
          <w:sz w:val="24"/>
          <w:szCs w:val="24"/>
          <w:lang w:bidi="ar-LB"/>
        </w:rPr>
        <w:t xml:space="preserve"> distribution, and hence the appropriate critical values are taken from MacKinnon (1996).</w:t>
      </w:r>
    </w:p>
    <w:p w:rsidR="00165E17" w:rsidRPr="00012090" w:rsidRDefault="00165E17" w:rsidP="00165E17">
      <w:pPr>
        <w:ind w:left="0" w:firstLine="851"/>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  If the unit root tests confirm that at least some of the variables are </w:t>
      </w:r>
      <w:proofErr w:type="gramStart"/>
      <w:r w:rsidRPr="00012090">
        <w:rPr>
          <w:rFonts w:ascii="Times New Roman" w:eastAsia="Calibri" w:hAnsi="Times New Roman" w:cs="Times New Roman"/>
          <w:sz w:val="24"/>
          <w:szCs w:val="24"/>
          <w:lang w:bidi="ar-LB"/>
        </w:rPr>
        <w:t>I(</w:t>
      </w:r>
      <w:proofErr w:type="gramEnd"/>
      <w:r w:rsidRPr="00012090">
        <w:rPr>
          <w:rFonts w:ascii="Times New Roman" w:eastAsia="Calibri" w:hAnsi="Times New Roman" w:cs="Times New Roman"/>
          <w:sz w:val="24"/>
          <w:szCs w:val="24"/>
          <w:lang w:bidi="ar-LB"/>
        </w:rPr>
        <w:t xml:space="preserve">1), then the next step would be to test if they are </w:t>
      </w:r>
      <w:proofErr w:type="spellStart"/>
      <w:r w:rsidRPr="00012090">
        <w:rPr>
          <w:rFonts w:ascii="Times New Roman" w:eastAsia="Calibri" w:hAnsi="Times New Roman" w:cs="Times New Roman"/>
          <w:sz w:val="24"/>
          <w:szCs w:val="24"/>
          <w:lang w:bidi="ar-LB"/>
        </w:rPr>
        <w:t>cointegrated</w:t>
      </w:r>
      <w:proofErr w:type="spellEnd"/>
      <w:r w:rsidRPr="00012090">
        <w:rPr>
          <w:rFonts w:ascii="Times New Roman" w:eastAsia="Calibri" w:hAnsi="Times New Roman" w:cs="Times New Roman"/>
          <w:sz w:val="24"/>
          <w:szCs w:val="24"/>
          <w:lang w:bidi="ar-LB"/>
        </w:rPr>
        <w:t xml:space="preserve">, i.e. if they are bound by a long-run relationship. </w:t>
      </w:r>
      <w:proofErr w:type="spellStart"/>
      <w:r w:rsidRPr="00012090">
        <w:rPr>
          <w:rFonts w:ascii="Times New Roman" w:eastAsia="Calibri" w:hAnsi="Times New Roman" w:cs="Times New Roman"/>
          <w:sz w:val="24"/>
          <w:szCs w:val="24"/>
          <w:lang w:bidi="ar-LB"/>
        </w:rPr>
        <w:t>Cointegration</w:t>
      </w:r>
      <w:proofErr w:type="spellEnd"/>
      <w:r w:rsidRPr="00012090">
        <w:rPr>
          <w:rFonts w:ascii="Times New Roman" w:eastAsia="Calibri" w:hAnsi="Times New Roman" w:cs="Times New Roman"/>
          <w:sz w:val="24"/>
          <w:szCs w:val="24"/>
          <w:lang w:bidi="ar-LB"/>
        </w:rPr>
        <w:t xml:space="preserve"> exists between a set of non-stationary variables when a certain linear relationship of the series is stationary (Wang, 2003).  To test for </w:t>
      </w:r>
      <w:proofErr w:type="spellStart"/>
      <w:r w:rsidRPr="00012090">
        <w:rPr>
          <w:rFonts w:ascii="Times New Roman" w:eastAsia="Calibri" w:hAnsi="Times New Roman" w:cs="Times New Roman"/>
          <w:sz w:val="24"/>
          <w:szCs w:val="24"/>
          <w:lang w:bidi="ar-LB"/>
        </w:rPr>
        <w:t>cointegration</w:t>
      </w:r>
      <w:proofErr w:type="spellEnd"/>
      <w:r w:rsidRPr="00012090">
        <w:rPr>
          <w:rFonts w:ascii="Times New Roman" w:eastAsia="Calibri" w:hAnsi="Times New Roman" w:cs="Times New Roman"/>
          <w:sz w:val="24"/>
          <w:szCs w:val="24"/>
          <w:lang w:bidi="ar-LB"/>
        </w:rPr>
        <w:t xml:space="preserve"> Johansen’s (1988, 1991) </w:t>
      </w:r>
      <w:r w:rsidRPr="00012090">
        <w:rPr>
          <w:rFonts w:ascii="Times New Roman" w:eastAsia="Calibri" w:hAnsi="Times New Roman" w:cs="Times New Roman"/>
          <w:sz w:val="24"/>
          <w:szCs w:val="24"/>
          <w:lang w:bidi="ar-LB"/>
        </w:rPr>
        <w:lastRenderedPageBreak/>
        <w:t xml:space="preserve">approach will be used. If </w:t>
      </w:r>
      <w:proofErr w:type="spellStart"/>
      <w:r w:rsidRPr="00012090">
        <w:rPr>
          <w:rFonts w:ascii="Times New Roman" w:eastAsia="Calibri" w:hAnsi="Times New Roman" w:cs="Times New Roman"/>
          <w:sz w:val="24"/>
          <w:szCs w:val="24"/>
          <w:lang w:bidi="ar-LB"/>
        </w:rPr>
        <w:t>cointegration</w:t>
      </w:r>
      <w:proofErr w:type="spellEnd"/>
      <w:r w:rsidRPr="00012090">
        <w:rPr>
          <w:rFonts w:ascii="Times New Roman" w:eastAsia="Calibri" w:hAnsi="Times New Roman" w:cs="Times New Roman"/>
          <w:sz w:val="24"/>
          <w:szCs w:val="24"/>
          <w:lang w:bidi="ar-LB"/>
        </w:rPr>
        <w:t xml:space="preserve"> is found then the remaining analysis should be </w:t>
      </w:r>
      <w:proofErr w:type="spellStart"/>
      <w:r w:rsidRPr="00012090">
        <w:rPr>
          <w:rFonts w:ascii="Times New Roman" w:eastAsia="Calibri" w:hAnsi="Times New Roman" w:cs="Times New Roman"/>
          <w:sz w:val="24"/>
          <w:szCs w:val="24"/>
          <w:lang w:bidi="ar-LB"/>
        </w:rPr>
        <w:t>perfomed</w:t>
      </w:r>
      <w:proofErr w:type="spellEnd"/>
      <w:r w:rsidRPr="00012090">
        <w:rPr>
          <w:rFonts w:ascii="Times New Roman" w:eastAsia="Calibri" w:hAnsi="Times New Roman" w:cs="Times New Roman"/>
          <w:sz w:val="24"/>
          <w:szCs w:val="24"/>
          <w:lang w:bidi="ar-LB"/>
        </w:rPr>
        <w:t xml:space="preserve"> using a VECM, otherwise the </w:t>
      </w:r>
      <w:proofErr w:type="gramStart"/>
      <w:r w:rsidRPr="00012090">
        <w:rPr>
          <w:rFonts w:ascii="Times New Roman" w:eastAsia="Calibri" w:hAnsi="Times New Roman" w:cs="Times New Roman"/>
          <w:sz w:val="24"/>
          <w:szCs w:val="24"/>
          <w:lang w:bidi="ar-LB"/>
        </w:rPr>
        <w:t>I(</w:t>
      </w:r>
      <w:proofErr w:type="gramEnd"/>
      <w:r w:rsidRPr="00012090">
        <w:rPr>
          <w:rFonts w:ascii="Times New Roman" w:eastAsia="Calibri" w:hAnsi="Times New Roman" w:cs="Times New Roman"/>
          <w:sz w:val="24"/>
          <w:szCs w:val="24"/>
          <w:lang w:bidi="ar-LB"/>
        </w:rPr>
        <w:t>1) variables are differenced and a simple unrestricted VAR can be used.</w:t>
      </w:r>
    </w:p>
    <w:p w:rsidR="00165E17" w:rsidRPr="00012090" w:rsidRDefault="00165E17" w:rsidP="00165E17">
      <w:pPr>
        <w:ind w:left="0" w:firstLine="851"/>
        <w:jc w:val="left"/>
        <w:rPr>
          <w:rFonts w:ascii="Times New Roman" w:eastAsia="Calibri" w:hAnsi="Times New Roman" w:cs="Times New Roman"/>
          <w:sz w:val="24"/>
          <w:szCs w:val="24"/>
          <w:lang w:bidi="ar-LB"/>
        </w:rPr>
      </w:pPr>
    </w:p>
    <w:p w:rsidR="00165E17" w:rsidRPr="00012090" w:rsidRDefault="00165E17" w:rsidP="00165E17">
      <w:pPr>
        <w:ind w:left="0" w:firstLine="0"/>
        <w:jc w:val="left"/>
        <w:rPr>
          <w:rFonts w:ascii="Times New Roman" w:eastAsia="Calibri" w:hAnsi="Times New Roman" w:cs="Times New Roman"/>
          <w:b/>
          <w:i/>
          <w:sz w:val="24"/>
          <w:szCs w:val="24"/>
          <w:lang w:bidi="ar-LB"/>
        </w:rPr>
      </w:pPr>
      <w:r w:rsidRPr="00012090">
        <w:rPr>
          <w:rFonts w:ascii="Times New Roman" w:eastAsia="Calibri" w:hAnsi="Times New Roman" w:cs="Times New Roman"/>
          <w:b/>
          <w:i/>
          <w:sz w:val="24"/>
          <w:szCs w:val="24"/>
          <w:lang w:bidi="ar-LB"/>
        </w:rPr>
        <w:t>VAR model</w:t>
      </w:r>
    </w:p>
    <w:p w:rsidR="00165E17" w:rsidRPr="00012090" w:rsidRDefault="00165E17" w:rsidP="00165E17">
      <w:pPr>
        <w:ind w:left="0" w:firstLine="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t xml:space="preserve">The vector </w:t>
      </w:r>
      <w:proofErr w:type="spellStart"/>
      <w:r w:rsidRPr="00012090">
        <w:rPr>
          <w:rFonts w:ascii="Times New Roman" w:eastAsia="Times New Roman" w:hAnsi="Times New Roman" w:cs="Times New Roman"/>
          <w:sz w:val="24"/>
          <w:szCs w:val="24"/>
          <w:lang w:bidi="ar-LB"/>
        </w:rPr>
        <w:t>autoregression</w:t>
      </w:r>
      <w:proofErr w:type="spellEnd"/>
      <w:r w:rsidRPr="00012090">
        <w:rPr>
          <w:rFonts w:ascii="Times New Roman" w:eastAsia="Times New Roman" w:hAnsi="Times New Roman" w:cs="Times New Roman"/>
          <w:sz w:val="24"/>
          <w:szCs w:val="24"/>
          <w:lang w:bidi="ar-LB"/>
        </w:rPr>
        <w:t xml:space="preserve"> (VAR) model, originally advocated by Sims (1980) as an alternative to simultaneous equation models, carries many advantages.  Its ease of estimation (OLS),</w:t>
      </w:r>
      <w:r w:rsidRPr="00012090">
        <w:rPr>
          <w:rFonts w:ascii="Times New Roman" w:eastAsia="Times New Roman" w:hAnsi="Times New Roman" w:cs="Times New Roman"/>
          <w:sz w:val="24"/>
          <w:szCs w:val="24"/>
          <w:vertAlign w:val="superscript"/>
          <w:lang w:bidi="ar-LB"/>
        </w:rPr>
        <w:footnoteReference w:id="1"/>
      </w:r>
      <w:r w:rsidRPr="00012090">
        <w:rPr>
          <w:rFonts w:ascii="Times New Roman" w:eastAsia="Times New Roman" w:hAnsi="Times New Roman" w:cs="Times New Roman"/>
          <w:sz w:val="24"/>
          <w:szCs w:val="24"/>
          <w:lang w:bidi="ar-LB"/>
        </w:rPr>
        <w:t xml:space="preserve"> ease of construction by treating all variables as endogenous, and good forecasts have made it one of the most widely used models in spite of some criticism surrounding the model (see for e.g. Cooley and Leroy, 1985; Harvey, 1997; </w:t>
      </w:r>
      <w:proofErr w:type="spellStart"/>
      <w:r w:rsidRPr="00012090">
        <w:rPr>
          <w:rFonts w:ascii="Times New Roman" w:eastAsia="Times New Roman" w:hAnsi="Times New Roman" w:cs="Times New Roman"/>
          <w:sz w:val="24"/>
          <w:szCs w:val="24"/>
          <w:lang w:bidi="ar-LB"/>
        </w:rPr>
        <w:t>Runkle</w:t>
      </w:r>
      <w:proofErr w:type="spellEnd"/>
      <w:r w:rsidRPr="00012090">
        <w:rPr>
          <w:rFonts w:ascii="Times New Roman" w:eastAsia="Times New Roman" w:hAnsi="Times New Roman" w:cs="Times New Roman"/>
          <w:sz w:val="24"/>
          <w:szCs w:val="24"/>
          <w:lang w:bidi="ar-LB"/>
        </w:rPr>
        <w:t>, 1987). It is worth noting that its major drawback is the large number of parameters to be estimated (</w:t>
      </w:r>
      <w:r w:rsidRPr="00012090">
        <w:rPr>
          <w:rFonts w:ascii="Times New Roman" w:eastAsia="Times New Roman" w:hAnsi="Times New Roman" w:cs="Times New Roman"/>
          <w:i/>
          <w:sz w:val="24"/>
          <w:szCs w:val="24"/>
          <w:lang w:bidi="ar-LB"/>
        </w:rPr>
        <w:t>N</w:t>
      </w:r>
      <w:r w:rsidRPr="00012090">
        <w:rPr>
          <w:rFonts w:ascii="Times New Roman" w:eastAsia="Times New Roman" w:hAnsi="Times New Roman" w:cs="Times New Roman"/>
          <w:sz w:val="24"/>
          <w:szCs w:val="24"/>
          <w:lang w:bidi="ar-LB"/>
        </w:rPr>
        <w:t>+</w:t>
      </w:r>
      <w:r w:rsidRPr="00012090">
        <w:rPr>
          <w:rFonts w:ascii="Times New Roman" w:eastAsia="Times New Roman" w:hAnsi="Times New Roman" w:cs="Times New Roman"/>
          <w:i/>
          <w:sz w:val="24"/>
          <w:szCs w:val="24"/>
          <w:lang w:bidi="ar-LB"/>
        </w:rPr>
        <w:t>pN</w:t>
      </w:r>
      <w:r w:rsidRPr="00012090">
        <w:rPr>
          <w:rFonts w:ascii="Times New Roman" w:eastAsia="Times New Roman" w:hAnsi="Times New Roman" w:cs="Times New Roman"/>
          <w:i/>
          <w:sz w:val="24"/>
          <w:szCs w:val="24"/>
          <w:vertAlign w:val="superscript"/>
          <w:lang w:bidi="ar-LB"/>
        </w:rPr>
        <w:t>2</w:t>
      </w:r>
      <w:r w:rsidRPr="00012090">
        <w:rPr>
          <w:rFonts w:ascii="Times New Roman" w:eastAsia="Times New Roman" w:hAnsi="Times New Roman" w:cs="Times New Roman"/>
          <w:sz w:val="24"/>
          <w:szCs w:val="24"/>
          <w:lang w:bidi="ar-LB"/>
        </w:rPr>
        <w:t xml:space="preserve">), which may severely limit degrees of freedom. VARs have been used primarily in forecasting, testing Granger causality, and studying the effects of policy through impulse response characteristics (Greene, 2003). The VAR </w:t>
      </w:r>
      <w:r w:rsidRPr="00012090">
        <w:rPr>
          <w:rFonts w:ascii="Times New Roman" w:eastAsia="Calibri" w:hAnsi="Times New Roman" w:cs="Times New Roman"/>
          <w:sz w:val="24"/>
          <w:szCs w:val="24"/>
          <w:lang w:bidi="ar-LB"/>
        </w:rPr>
        <w:t xml:space="preserve">model in reduced form is given by:                                                                                                                              </w:t>
      </w:r>
    </w:p>
    <w:p w:rsidR="00165E17" w:rsidRPr="00012090" w:rsidRDefault="00165E17" w:rsidP="00165E17">
      <w:pPr>
        <w:ind w:left="0" w:firstLine="0"/>
        <w:rPr>
          <w:rFonts w:ascii="Times New Roman" w:eastAsia="Times New Roman" w:hAnsi="Times New Roman" w:cs="Times New Roman"/>
          <w:sz w:val="24"/>
          <w:szCs w:val="24"/>
          <w:lang w:bidi="ar-LB"/>
        </w:rPr>
      </w:pPr>
      <m:oMath>
        <m:sSub>
          <m:sSubPr>
            <m:ctrlPr>
              <w:rPr>
                <w:rFonts w:ascii="Cambria Math" w:eastAsia="Calibri" w:hAnsi="Cambria Math" w:cs="Times New Roman"/>
                <w:i/>
                <w:sz w:val="24"/>
                <w:szCs w:val="24"/>
                <w:vertAlign w:val="subscript"/>
                <w:lang w:bidi="ar-LB"/>
              </w:rPr>
            </m:ctrlPr>
          </m:sSubPr>
          <m:e>
            <m:r>
              <w:rPr>
                <w:rFonts w:ascii="Cambria Math" w:eastAsia="Calibri" w:hAnsi="Cambria Math" w:cs="Times New Roman"/>
                <w:sz w:val="24"/>
                <w:szCs w:val="24"/>
                <w:vertAlign w:val="subscript"/>
                <w:lang w:bidi="ar-LB"/>
              </w:rPr>
              <m:t>y</m:t>
            </m:r>
          </m:e>
          <m:sub>
            <m:r>
              <w:rPr>
                <w:rFonts w:ascii="Cambria Math" w:eastAsia="Calibri" w:hAnsi="Cambria Math" w:cs="Times New Roman"/>
                <w:sz w:val="24"/>
                <w:szCs w:val="24"/>
                <w:vertAlign w:val="subscript"/>
                <w:lang w:bidi="ar-LB"/>
              </w:rPr>
              <m:t>t</m:t>
            </m:r>
          </m:sub>
        </m:sSub>
        <m:r>
          <w:rPr>
            <w:rFonts w:ascii="Cambria Math" w:eastAsia="Calibri" w:hAnsi="Cambria Math" w:cs="Times New Roman"/>
            <w:sz w:val="24"/>
            <w:szCs w:val="24"/>
            <w:lang w:bidi="ar-LB"/>
          </w:rPr>
          <m:t xml:space="preserve"> = </m:t>
        </m:r>
        <m:r>
          <m:rPr>
            <m:sty m:val="p"/>
          </m:rPr>
          <w:rPr>
            <w:rFonts w:ascii="Cambria Math" w:eastAsia="Calibri" w:hAnsi="Cambria Math" w:cs="Times New Roman"/>
            <w:sz w:val="24"/>
            <w:szCs w:val="24"/>
            <w:lang w:bidi="ar-LB"/>
          </w:rPr>
          <m:t>Λ</m:t>
        </m:r>
        <m:r>
          <w:rPr>
            <w:rFonts w:ascii="Cambria Math" w:eastAsia="Calibri" w:hAnsi="Cambria Math" w:cs="Times New Roman"/>
            <w:sz w:val="24"/>
            <w:szCs w:val="24"/>
            <w:lang w:bidi="ar-LB"/>
          </w:rPr>
          <m:t xml:space="preserve"> + </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Γ</m:t>
            </m:r>
          </m:e>
          <m:sub>
            <m:r>
              <w:rPr>
                <w:rFonts w:ascii="Cambria Math" w:eastAsia="Calibri" w:hAnsi="Cambria Math" w:cs="Times New Roman"/>
                <w:sz w:val="24"/>
                <w:szCs w:val="24"/>
                <w:lang w:bidi="ar-LB"/>
              </w:rPr>
              <m:t>1</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t-1</m:t>
            </m:r>
          </m:sub>
        </m:sSub>
        <m:r>
          <w:rPr>
            <w:rFonts w:ascii="Cambria Math" w:eastAsia="Calibri" w:hAnsi="Cambria Math" w:cs="Times New Roman"/>
            <w:sz w:val="24"/>
            <w:szCs w:val="24"/>
            <w:lang w:bidi="ar-LB"/>
          </w:rPr>
          <m:t xml:space="preserve">+… + </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Γ</m:t>
            </m:r>
          </m:e>
          <m:sub>
            <m:r>
              <w:rPr>
                <w:rFonts w:ascii="Cambria Math" w:eastAsia="Calibri" w:hAnsi="Cambria Math" w:cs="Times New Roman"/>
                <w:sz w:val="24"/>
                <w:szCs w:val="24"/>
                <w:lang w:bidi="ar-LB"/>
              </w:rPr>
              <m:t>p</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t-p</m:t>
            </m:r>
          </m:sub>
        </m:sSub>
        <m:r>
          <w:rPr>
            <w:rFonts w:ascii="Cambria Math" w:eastAsia="Calibri" w:hAnsi="Cambria Math" w:cs="Times New Roman"/>
            <w:sz w:val="24"/>
            <w:szCs w:val="24"/>
            <w:lang w:bidi="ar-LB"/>
          </w:rPr>
          <m:t xml:space="preserve"> + </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ɛ</m:t>
            </m:r>
          </m:e>
          <m:sub>
            <m:r>
              <w:rPr>
                <w:rFonts w:ascii="Cambria Math" w:eastAsia="Calibri" w:hAnsi="Cambria Math" w:cs="Times New Roman"/>
                <w:sz w:val="24"/>
                <w:szCs w:val="24"/>
                <w:lang w:bidi="ar-LB"/>
              </w:rPr>
              <m:t>t</m:t>
            </m:r>
          </m:sub>
        </m:sSub>
      </m:oMath>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t>(2)</w:t>
      </w:r>
    </w:p>
    <w:p w:rsidR="00165E17" w:rsidRPr="00012090" w:rsidRDefault="00165E17" w:rsidP="00165E17">
      <w:pPr>
        <w:ind w:left="0" w:firstLine="0"/>
        <w:jc w:val="left"/>
        <w:rPr>
          <w:rFonts w:ascii="Times New Roman" w:eastAsia="Times New Roman" w:hAnsi="Times New Roman" w:cs="Times New Roman"/>
          <w:sz w:val="24"/>
          <w:szCs w:val="24"/>
          <w:lang w:bidi="ar-LB"/>
        </w:rPr>
      </w:pPr>
      <w:proofErr w:type="gramStart"/>
      <w:r w:rsidRPr="00012090">
        <w:rPr>
          <w:rFonts w:ascii="Times New Roman" w:eastAsia="Times New Roman" w:hAnsi="Times New Roman" w:cs="Times New Roman"/>
          <w:sz w:val="24"/>
          <w:szCs w:val="24"/>
          <w:lang w:bidi="ar-LB"/>
        </w:rPr>
        <w:t>where</w:t>
      </w:r>
      <w:proofErr w:type="gramEnd"/>
      <w:r w:rsidRPr="00012090">
        <w:rPr>
          <w:rFonts w:ascii="Times New Roman" w:eastAsia="Times New Roman" w:hAnsi="Times New Roman" w:cs="Times New Roman"/>
          <w:sz w:val="24"/>
          <w:szCs w:val="24"/>
          <w:lang w:bidi="ar-LB"/>
        </w:rPr>
        <w:t xml:space="preserve">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y</m:t>
            </m:r>
          </m:e>
          <m:sub>
            <m:r>
              <w:rPr>
                <w:rFonts w:ascii="Cambria Math" w:eastAsia="Times New Roman" w:hAnsi="Cambria Math" w:cs="Times New Roman"/>
                <w:sz w:val="24"/>
                <w:szCs w:val="24"/>
                <w:lang w:bidi="ar-LB"/>
              </w:rPr>
              <m:t>t</m:t>
            </m:r>
          </m:sub>
        </m:sSub>
      </m:oMath>
      <w:r w:rsidRPr="00012090">
        <w:rPr>
          <w:rFonts w:ascii="Times New Roman" w:eastAsia="Times New Roman" w:hAnsi="Times New Roman" w:cs="Times New Roman"/>
          <w:sz w:val="24"/>
          <w:szCs w:val="24"/>
          <w:lang w:bidi="ar-LB"/>
        </w:rPr>
        <w:t xml:space="preserve"> is a vector of N stationary variables,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ε</m:t>
            </m:r>
          </m:e>
          <m:sub>
            <m:r>
              <w:rPr>
                <w:rFonts w:ascii="Cambria Math" w:eastAsia="Times New Roman" w:hAnsi="Cambria Math" w:cs="Times New Roman"/>
                <w:sz w:val="24"/>
                <w:szCs w:val="24"/>
                <w:lang w:bidi="ar-LB"/>
              </w:rPr>
              <m:t>t</m:t>
            </m:r>
          </m:sub>
        </m:sSub>
        <m:r>
          <w:rPr>
            <w:rFonts w:ascii="Cambria Math" w:eastAsia="Times New Roman" w:hAnsi="Cambria Math" w:cs="Times New Roman"/>
            <w:sz w:val="24"/>
            <w:szCs w:val="24"/>
            <w:lang w:bidi="ar-LB"/>
          </w:rPr>
          <m:t xml:space="preserve"> </m:t>
        </m:r>
      </m:oMath>
      <w:r w:rsidRPr="00012090">
        <w:rPr>
          <w:rFonts w:ascii="Times New Roman" w:eastAsia="Times New Roman" w:hAnsi="Times New Roman" w:cs="Times New Roman"/>
          <w:sz w:val="24"/>
          <w:szCs w:val="24"/>
          <w:lang w:bidi="ar-LB"/>
        </w:rPr>
        <w:t xml:space="preserve">is a vector of Gaussian white noise errors, and </w:t>
      </w:r>
      <w:r w:rsidRPr="00012090">
        <w:rPr>
          <w:rFonts w:ascii="Times New Roman" w:eastAsia="Times New Roman" w:hAnsi="Times New Roman" w:cs="Times New Roman"/>
          <w:i/>
          <w:sz w:val="24"/>
          <w:szCs w:val="24"/>
          <w:lang w:bidi="ar-LB"/>
        </w:rPr>
        <w:t>p</w:t>
      </w:r>
      <w:r w:rsidRPr="00012090">
        <w:rPr>
          <w:rFonts w:ascii="Times New Roman" w:eastAsia="Times New Roman" w:hAnsi="Times New Roman" w:cs="Times New Roman"/>
          <w:sz w:val="24"/>
          <w:szCs w:val="24"/>
          <w:lang w:bidi="ar-LB"/>
        </w:rPr>
        <w:t xml:space="preserve"> is the order of the VAR. If the variables being studied are </w:t>
      </w:r>
      <w:proofErr w:type="gramStart"/>
      <w:r w:rsidRPr="00012090">
        <w:rPr>
          <w:rFonts w:ascii="Times New Roman" w:eastAsia="Times New Roman" w:hAnsi="Times New Roman" w:cs="Times New Roman"/>
          <w:sz w:val="24"/>
          <w:szCs w:val="24"/>
          <w:lang w:bidi="ar-LB"/>
        </w:rPr>
        <w:t>I(</w:t>
      </w:r>
      <w:proofErr w:type="gramEnd"/>
      <w:r w:rsidRPr="00012090">
        <w:rPr>
          <w:rFonts w:ascii="Times New Roman" w:eastAsia="Times New Roman" w:hAnsi="Times New Roman" w:cs="Times New Roman"/>
          <w:sz w:val="24"/>
          <w:szCs w:val="24"/>
          <w:lang w:bidi="ar-LB"/>
        </w:rPr>
        <w:t xml:space="preserve">1) but not </w:t>
      </w:r>
      <w:proofErr w:type="spellStart"/>
      <w:r w:rsidRPr="00012090">
        <w:rPr>
          <w:rFonts w:ascii="Times New Roman" w:eastAsia="Times New Roman" w:hAnsi="Times New Roman" w:cs="Times New Roman"/>
          <w:sz w:val="24"/>
          <w:szCs w:val="24"/>
          <w:lang w:bidi="ar-LB"/>
        </w:rPr>
        <w:t>cointegrated</w:t>
      </w:r>
      <w:proofErr w:type="spellEnd"/>
      <w:r w:rsidRPr="00012090">
        <w:rPr>
          <w:rFonts w:ascii="Times New Roman" w:eastAsia="Times New Roman" w:hAnsi="Times New Roman" w:cs="Times New Roman"/>
          <w:sz w:val="24"/>
          <w:szCs w:val="24"/>
          <w:lang w:bidi="ar-LB"/>
        </w:rPr>
        <w:t xml:space="preserve">, they can be used in differenced form in a VAR. Otherwise, if the variables are I(1) and </w:t>
      </w:r>
      <w:proofErr w:type="spellStart"/>
      <w:r w:rsidRPr="00012090">
        <w:rPr>
          <w:rFonts w:ascii="Times New Roman" w:eastAsia="Times New Roman" w:hAnsi="Times New Roman" w:cs="Times New Roman"/>
          <w:sz w:val="24"/>
          <w:szCs w:val="24"/>
          <w:lang w:bidi="ar-LB"/>
        </w:rPr>
        <w:t>cointegrated</w:t>
      </w:r>
      <w:proofErr w:type="spellEnd"/>
      <w:r w:rsidRPr="00012090">
        <w:rPr>
          <w:rFonts w:ascii="Times New Roman" w:eastAsia="Times New Roman" w:hAnsi="Times New Roman" w:cs="Times New Roman"/>
          <w:sz w:val="24"/>
          <w:szCs w:val="24"/>
          <w:lang w:bidi="ar-LB"/>
        </w:rPr>
        <w:t xml:space="preserve">, a vector error correction model can be employed.   </w:t>
      </w:r>
    </w:p>
    <w:p w:rsidR="00165E17" w:rsidRPr="00012090" w:rsidRDefault="00165E17" w:rsidP="00165E17">
      <w:pPr>
        <w:ind w:left="0" w:firstLine="851"/>
        <w:jc w:val="left"/>
        <w:rPr>
          <w:rFonts w:ascii="Times New Roman" w:eastAsia="Times New Roman" w:hAnsi="Times New Roman" w:cs="Times New Roman"/>
          <w:sz w:val="24"/>
          <w:szCs w:val="24"/>
          <w:lang w:bidi="ar-LB"/>
        </w:rPr>
      </w:pPr>
      <w:r w:rsidRPr="00012090">
        <w:rPr>
          <w:rFonts w:ascii="Times New Roman" w:eastAsia="Calibri" w:hAnsi="Times New Roman" w:cs="Times New Roman"/>
          <w:sz w:val="24"/>
          <w:szCs w:val="24"/>
          <w:lang w:bidi="ar-LB"/>
        </w:rPr>
        <w:t xml:space="preserve">It is essential to appropriately specify the lag length </w:t>
      </w:r>
      <w:r w:rsidRPr="00012090">
        <w:rPr>
          <w:rFonts w:ascii="Times New Roman" w:eastAsia="Calibri" w:hAnsi="Times New Roman" w:cs="Times New Roman"/>
          <w:i/>
          <w:sz w:val="24"/>
          <w:szCs w:val="24"/>
          <w:lang w:bidi="ar-LB"/>
        </w:rPr>
        <w:t>p</w:t>
      </w:r>
      <w:r w:rsidRPr="00012090">
        <w:rPr>
          <w:rFonts w:ascii="Times New Roman" w:eastAsia="Calibri" w:hAnsi="Times New Roman" w:cs="Times New Roman"/>
          <w:sz w:val="24"/>
          <w:szCs w:val="24"/>
          <w:lang w:bidi="ar-LB"/>
        </w:rPr>
        <w:t xml:space="preserve"> for the VAR system; if </w:t>
      </w:r>
      <w:r w:rsidRPr="00012090">
        <w:rPr>
          <w:rFonts w:ascii="Times New Roman" w:eastAsia="Calibri" w:hAnsi="Times New Roman" w:cs="Times New Roman"/>
          <w:i/>
          <w:sz w:val="24"/>
          <w:szCs w:val="24"/>
          <w:lang w:bidi="ar-LB"/>
        </w:rPr>
        <w:t>p</w:t>
      </w:r>
      <w:r w:rsidRPr="00012090">
        <w:rPr>
          <w:rFonts w:ascii="Times New Roman" w:eastAsia="Calibri" w:hAnsi="Times New Roman" w:cs="Times New Roman"/>
          <w:sz w:val="24"/>
          <w:szCs w:val="24"/>
          <w:lang w:bidi="ar-LB"/>
        </w:rPr>
        <w:t xml:space="preserve"> is too small the model is </w:t>
      </w:r>
      <w:proofErr w:type="spellStart"/>
      <w:r w:rsidRPr="00012090">
        <w:rPr>
          <w:rFonts w:ascii="Times New Roman" w:eastAsia="Calibri" w:hAnsi="Times New Roman" w:cs="Times New Roman"/>
          <w:sz w:val="24"/>
          <w:szCs w:val="24"/>
          <w:lang w:bidi="ar-LB"/>
        </w:rPr>
        <w:t>misspecified</w:t>
      </w:r>
      <w:proofErr w:type="spellEnd"/>
      <w:r w:rsidRPr="00012090">
        <w:rPr>
          <w:rFonts w:ascii="Times New Roman" w:eastAsia="Calibri" w:hAnsi="Times New Roman" w:cs="Times New Roman"/>
          <w:sz w:val="24"/>
          <w:szCs w:val="24"/>
          <w:lang w:bidi="ar-LB"/>
        </w:rPr>
        <w:t xml:space="preserve"> and the missing variables create an omitted variables bias, while </w:t>
      </w:r>
      <w:proofErr w:type="spellStart"/>
      <w:r w:rsidRPr="00012090">
        <w:rPr>
          <w:rFonts w:ascii="Times New Roman" w:eastAsia="Calibri" w:hAnsi="Times New Roman" w:cs="Times New Roman"/>
          <w:sz w:val="24"/>
          <w:szCs w:val="24"/>
          <w:lang w:bidi="ar-LB"/>
        </w:rPr>
        <w:t>overparameterizing</w:t>
      </w:r>
      <w:proofErr w:type="spellEnd"/>
      <w:r w:rsidRPr="00012090">
        <w:rPr>
          <w:rFonts w:ascii="Times New Roman" w:eastAsia="Calibri" w:hAnsi="Times New Roman" w:cs="Times New Roman"/>
          <w:sz w:val="24"/>
          <w:szCs w:val="24"/>
          <w:lang w:bidi="ar-LB"/>
        </w:rPr>
        <w:t xml:space="preserve"> involves a loss of degrees of freedom. VAR estimates are known to be sensitive to the number of lags included. The lag length </w:t>
      </w:r>
      <w:r w:rsidRPr="00012090">
        <w:rPr>
          <w:rFonts w:ascii="Times New Roman" w:eastAsia="Calibri" w:hAnsi="Times New Roman" w:cs="Times New Roman"/>
          <w:i/>
          <w:sz w:val="24"/>
          <w:szCs w:val="24"/>
          <w:lang w:bidi="ar-LB"/>
        </w:rPr>
        <w:t>p</w:t>
      </w:r>
      <w:r w:rsidRPr="00012090">
        <w:rPr>
          <w:rFonts w:ascii="Times New Roman" w:eastAsia="Calibri" w:hAnsi="Times New Roman" w:cs="Times New Roman"/>
          <w:sz w:val="24"/>
          <w:szCs w:val="24"/>
          <w:lang w:bidi="ar-LB"/>
        </w:rPr>
        <w:t xml:space="preserve"> will be determined based on </w:t>
      </w:r>
      <w:proofErr w:type="spellStart"/>
      <w:r w:rsidRPr="00012090">
        <w:rPr>
          <w:rFonts w:ascii="Times New Roman" w:eastAsia="Calibri" w:hAnsi="Times New Roman" w:cs="Times New Roman"/>
          <w:sz w:val="24"/>
          <w:szCs w:val="24"/>
          <w:lang w:bidi="ar-LB"/>
        </w:rPr>
        <w:t>Akaike’s</w:t>
      </w:r>
      <w:proofErr w:type="spellEnd"/>
      <w:r w:rsidRPr="00012090">
        <w:rPr>
          <w:rFonts w:ascii="Times New Roman" w:eastAsia="Calibri" w:hAnsi="Times New Roman" w:cs="Times New Roman"/>
          <w:sz w:val="24"/>
          <w:szCs w:val="24"/>
          <w:lang w:bidi="ar-LB"/>
        </w:rPr>
        <w:t xml:space="preserve"> Information Criterion (1973) </w:t>
      </w:r>
      <w:r w:rsidRPr="00012090">
        <w:rPr>
          <w:rFonts w:ascii="Times New Roman" w:eastAsia="Calibri" w:hAnsi="Times New Roman" w:cs="Times New Roman"/>
          <w:sz w:val="24"/>
          <w:szCs w:val="24"/>
        </w:rPr>
        <w:t xml:space="preserve">AIC, where the maximum number of lags is calculated </w:t>
      </w:r>
      <w:r w:rsidRPr="00012090">
        <w:rPr>
          <w:rFonts w:ascii="Times New Roman" w:eastAsia="Calibri" w:hAnsi="Times New Roman" w:cs="Times New Roman"/>
          <w:sz w:val="24"/>
          <w:szCs w:val="24"/>
          <w:lang w:bidi="ar-LB"/>
        </w:rPr>
        <w:t xml:space="preserve">by </w:t>
      </w:r>
      <w:proofErr w:type="spellStart"/>
      <w:r w:rsidRPr="00012090">
        <w:rPr>
          <w:rFonts w:ascii="Times New Roman" w:eastAsia="Calibri" w:hAnsi="Times New Roman" w:cs="Times New Roman"/>
          <w:sz w:val="24"/>
          <w:szCs w:val="24"/>
          <w:lang w:bidi="ar-LB"/>
        </w:rPr>
        <w:t>Schwert’s</w:t>
      </w:r>
      <w:proofErr w:type="spellEnd"/>
      <w:r w:rsidRPr="00012090">
        <w:rPr>
          <w:rFonts w:ascii="Times New Roman" w:eastAsia="Calibri" w:hAnsi="Times New Roman" w:cs="Times New Roman"/>
          <w:sz w:val="24"/>
          <w:szCs w:val="24"/>
          <w:lang w:bidi="ar-LB"/>
        </w:rPr>
        <w:t xml:space="preserve"> (1989) </w:t>
      </w:r>
      <w:proofErr w:type="gramStart"/>
      <w:r w:rsidRPr="00012090">
        <w:rPr>
          <w:rFonts w:ascii="Times New Roman" w:eastAsia="Calibri" w:hAnsi="Times New Roman" w:cs="Times New Roman"/>
          <w:sz w:val="24"/>
          <w:szCs w:val="24"/>
          <w:lang w:bidi="ar-LB"/>
        </w:rPr>
        <w:t xml:space="preserve">formula </w:t>
      </w:r>
      <w:proofErr w:type="gramEnd"/>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p</m:t>
            </m:r>
          </m:e>
          <m:sub>
            <m:r>
              <w:rPr>
                <w:rFonts w:ascii="Cambria Math" w:eastAsia="Calibri" w:hAnsi="Cambria Math" w:cs="Times New Roman"/>
                <w:sz w:val="24"/>
                <w:szCs w:val="24"/>
                <w:lang w:bidi="ar-LB"/>
              </w:rPr>
              <m:t>max</m:t>
            </m:r>
          </m:sub>
        </m:sSub>
        <m:r>
          <w:rPr>
            <w:rFonts w:ascii="Cambria Math" w:eastAsia="Calibri" w:hAnsi="Cambria Math" w:cs="Times New Roman"/>
            <w:sz w:val="24"/>
            <w:szCs w:val="24"/>
            <w:lang w:bidi="ar-LB"/>
          </w:rPr>
          <m:t>=12*</m:t>
        </m:r>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m:t>
            </m:r>
            <m:f>
              <m:fPr>
                <m:ctrlPr>
                  <w:rPr>
                    <w:rFonts w:ascii="Cambria Math" w:eastAsia="Calibri" w:hAnsi="Cambria Math" w:cs="Times New Roman"/>
                    <w:i/>
                    <w:sz w:val="24"/>
                    <w:szCs w:val="24"/>
                    <w:lang w:bidi="ar-LB"/>
                  </w:rPr>
                </m:ctrlPr>
              </m:fPr>
              <m:num>
                <m:r>
                  <w:rPr>
                    <w:rFonts w:ascii="Cambria Math" w:eastAsia="Calibri" w:hAnsi="Cambria Math" w:cs="Times New Roman"/>
                    <w:sz w:val="24"/>
                    <w:szCs w:val="24"/>
                    <w:lang w:bidi="ar-LB"/>
                  </w:rPr>
                  <m:t>T</m:t>
                </m:r>
              </m:num>
              <m:den>
                <m:r>
                  <w:rPr>
                    <w:rFonts w:ascii="Cambria Math" w:eastAsia="Calibri" w:hAnsi="Cambria Math" w:cs="Times New Roman"/>
                    <w:sz w:val="24"/>
                    <w:szCs w:val="24"/>
                    <w:lang w:bidi="ar-LB"/>
                  </w:rPr>
                  <m:t>100</m:t>
                </m:r>
              </m:den>
            </m:f>
            <m:r>
              <w:rPr>
                <w:rFonts w:ascii="Cambria Math" w:eastAsia="Calibri" w:hAnsi="Cambria Math" w:cs="Times New Roman"/>
                <w:sz w:val="24"/>
                <w:szCs w:val="24"/>
                <w:lang w:bidi="ar-LB"/>
              </w:rPr>
              <m:t>)</m:t>
            </m:r>
          </m:e>
          <m:sup>
            <m:r>
              <w:rPr>
                <w:rFonts w:ascii="Cambria Math" w:eastAsia="Calibri" w:hAnsi="Cambria Math" w:cs="Times New Roman"/>
                <w:sz w:val="24"/>
                <w:szCs w:val="24"/>
                <w:lang w:bidi="ar-LB"/>
              </w:rPr>
              <m:t>0.25</m:t>
            </m:r>
          </m:sup>
        </m:sSup>
      </m:oMath>
      <w:r w:rsidRPr="00012090">
        <w:rPr>
          <w:rFonts w:ascii="Times New Roman" w:eastAsia="Times New Roman" w:hAnsi="Times New Roman" w:cs="Times New Roman"/>
          <w:sz w:val="24"/>
          <w:szCs w:val="24"/>
          <w:lang w:bidi="ar-LB"/>
        </w:rPr>
        <w:t>.</w:t>
      </w:r>
    </w:p>
    <w:p w:rsidR="00165E17" w:rsidRPr="00012090" w:rsidRDefault="00165E17" w:rsidP="00165E17">
      <w:pPr>
        <w:spacing w:after="200"/>
        <w:ind w:left="0" w:firstLine="72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This method of analysis permits us to test for the direction of causality, if it exists, as discussed next. Moreover, it captures the dynamics of the interrelationships between the variables through impulse responses and variance decomposition.</w:t>
      </w:r>
    </w:p>
    <w:p w:rsidR="00165E17" w:rsidRPr="00012090" w:rsidRDefault="00165E17" w:rsidP="00165E17">
      <w:pPr>
        <w:ind w:left="0" w:firstLine="851"/>
        <w:jc w:val="left"/>
        <w:rPr>
          <w:rFonts w:ascii="Times New Roman" w:eastAsia="Calibri" w:hAnsi="Times New Roman" w:cs="Times New Roman"/>
          <w:sz w:val="24"/>
          <w:szCs w:val="24"/>
        </w:rPr>
      </w:pPr>
    </w:p>
    <w:p w:rsidR="00165E17" w:rsidRPr="00012090" w:rsidRDefault="00165E17" w:rsidP="00165E17">
      <w:pPr>
        <w:widowControl w:val="0"/>
        <w:ind w:left="0" w:firstLine="0"/>
        <w:contextualSpacing/>
        <w:jc w:val="left"/>
        <w:outlineLvl w:val="2"/>
        <w:rPr>
          <w:rFonts w:ascii="Times New Roman" w:eastAsia="Calibri" w:hAnsi="Times New Roman" w:cs="Times New Roman"/>
          <w:b/>
          <w:bCs/>
          <w:i/>
          <w:iCs/>
          <w:sz w:val="24"/>
          <w:szCs w:val="24"/>
        </w:rPr>
      </w:pPr>
      <w:r w:rsidRPr="00012090">
        <w:rPr>
          <w:rFonts w:ascii="Times New Roman" w:eastAsia="Calibri" w:hAnsi="Times New Roman" w:cs="Times New Roman"/>
          <w:b/>
          <w:bCs/>
          <w:i/>
          <w:iCs/>
          <w:sz w:val="24"/>
          <w:szCs w:val="24"/>
        </w:rPr>
        <w:lastRenderedPageBreak/>
        <w:t>Granger Causality Testing</w:t>
      </w:r>
    </w:p>
    <w:p w:rsidR="00165E17" w:rsidRPr="00012090" w:rsidRDefault="00165E17" w:rsidP="00165E17">
      <w:pPr>
        <w:spacing w:after="200"/>
        <w:ind w:left="0" w:firstLine="36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One of the earliest methods to test for causality was proposed by Granger (1969). Granger (1988) defines causality as “if </w:t>
      </w:r>
      <w:proofErr w:type="spellStart"/>
      <w:proofErr w:type="gramStart"/>
      <w:r w:rsidRPr="00012090">
        <w:rPr>
          <w:rFonts w:ascii="Times New Roman" w:eastAsia="Calibri" w:hAnsi="Times New Roman" w:cs="Times New Roman"/>
          <w:i/>
          <w:sz w:val="24"/>
          <w:szCs w:val="24"/>
        </w:rPr>
        <w:t>y</w:t>
      </w:r>
      <w:r w:rsidRPr="00012090">
        <w:rPr>
          <w:rFonts w:ascii="Times New Roman" w:eastAsia="Calibri" w:hAnsi="Times New Roman" w:cs="Times New Roman"/>
          <w:i/>
          <w:sz w:val="24"/>
          <w:szCs w:val="24"/>
          <w:vertAlign w:val="subscript"/>
        </w:rPr>
        <w:t>t</w:t>
      </w:r>
      <w:proofErr w:type="spellEnd"/>
      <w:proofErr w:type="gramEnd"/>
      <w:r w:rsidRPr="00012090">
        <w:rPr>
          <w:rFonts w:ascii="Times New Roman" w:eastAsia="Calibri" w:hAnsi="Times New Roman" w:cs="Times New Roman"/>
          <w:sz w:val="24"/>
          <w:szCs w:val="24"/>
        </w:rPr>
        <w:t xml:space="preserve"> causes </w:t>
      </w:r>
      <w:proofErr w:type="spellStart"/>
      <w:r w:rsidRPr="00012090">
        <w:rPr>
          <w:rFonts w:ascii="Times New Roman" w:eastAsia="Calibri" w:hAnsi="Times New Roman" w:cs="Times New Roman"/>
          <w:i/>
          <w:sz w:val="24"/>
          <w:szCs w:val="24"/>
        </w:rPr>
        <w:t>x</w:t>
      </w:r>
      <w:r w:rsidRPr="00012090">
        <w:rPr>
          <w:rFonts w:ascii="Times New Roman" w:eastAsia="Calibri" w:hAnsi="Times New Roman" w:cs="Times New Roman"/>
          <w:i/>
          <w:sz w:val="24"/>
          <w:szCs w:val="24"/>
          <w:vertAlign w:val="subscript"/>
        </w:rPr>
        <w:t>t</w:t>
      </w:r>
      <w:proofErr w:type="spellEnd"/>
      <w:r w:rsidRPr="00012090">
        <w:rPr>
          <w:rFonts w:ascii="Times New Roman" w:eastAsia="Calibri" w:hAnsi="Times New Roman" w:cs="Times New Roman"/>
          <w:sz w:val="24"/>
          <w:szCs w:val="24"/>
        </w:rPr>
        <w:t xml:space="preserve">, then </w:t>
      </w:r>
      <w:r w:rsidRPr="00012090">
        <w:rPr>
          <w:rFonts w:ascii="Times New Roman" w:eastAsia="Calibri" w:hAnsi="Times New Roman" w:cs="Times New Roman"/>
          <w:i/>
          <w:sz w:val="24"/>
          <w:szCs w:val="24"/>
        </w:rPr>
        <w:t>x</w:t>
      </w:r>
      <w:r w:rsidRPr="00012090">
        <w:rPr>
          <w:rFonts w:ascii="Times New Roman" w:eastAsia="Calibri" w:hAnsi="Times New Roman" w:cs="Times New Roman"/>
          <w:i/>
          <w:sz w:val="24"/>
          <w:szCs w:val="24"/>
          <w:vertAlign w:val="subscript"/>
        </w:rPr>
        <w:t>t+1</w:t>
      </w:r>
      <w:r w:rsidRPr="00012090">
        <w:rPr>
          <w:rFonts w:ascii="Times New Roman" w:eastAsia="Calibri" w:hAnsi="Times New Roman" w:cs="Times New Roman"/>
          <w:sz w:val="24"/>
          <w:szCs w:val="24"/>
        </w:rPr>
        <w:t xml:space="preserve"> is better forecast if the information in </w:t>
      </w:r>
      <w:proofErr w:type="spellStart"/>
      <w:r w:rsidRPr="00012090">
        <w:rPr>
          <w:rFonts w:ascii="Times New Roman" w:eastAsia="Calibri" w:hAnsi="Times New Roman" w:cs="Times New Roman"/>
          <w:i/>
          <w:sz w:val="24"/>
          <w:szCs w:val="24"/>
        </w:rPr>
        <w:t>y</w:t>
      </w:r>
      <w:r w:rsidRPr="00012090">
        <w:rPr>
          <w:rFonts w:ascii="Times New Roman" w:eastAsia="Calibri" w:hAnsi="Times New Roman" w:cs="Times New Roman"/>
          <w:i/>
          <w:sz w:val="24"/>
          <w:szCs w:val="24"/>
          <w:vertAlign w:val="subscript"/>
        </w:rPr>
        <w:t>t</w:t>
      </w:r>
      <w:proofErr w:type="spellEnd"/>
      <w:r w:rsidRPr="00012090">
        <w:rPr>
          <w:rFonts w:ascii="Times New Roman" w:eastAsia="Calibri" w:hAnsi="Times New Roman" w:cs="Times New Roman"/>
          <w:i/>
          <w:sz w:val="24"/>
          <w:szCs w:val="24"/>
          <w:vertAlign w:val="subscript"/>
        </w:rPr>
        <w:t>-j</w:t>
      </w:r>
      <w:r w:rsidRPr="00012090">
        <w:rPr>
          <w:rFonts w:ascii="Times New Roman" w:eastAsia="Calibri" w:hAnsi="Times New Roman" w:cs="Times New Roman"/>
          <w:sz w:val="24"/>
          <w:szCs w:val="24"/>
        </w:rPr>
        <w:t xml:space="preserve"> is used than if it is not used.” To determine the direction of causality, a simple Wald test in an unrestricted VAR setting is applied to a group of coefficients to test whether they are jointly significant or not. </w:t>
      </w:r>
    </w:p>
    <w:p w:rsidR="00165E17" w:rsidRPr="00012090" w:rsidRDefault="00165E17" w:rsidP="00165E17">
      <w:pPr>
        <w:spacing w:after="200"/>
        <w:ind w:left="0" w:firstLine="36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Consider the VAR model presented in equations 3 and 4, where </w:t>
      </w:r>
      <w:r w:rsidR="00327F0C">
        <w:rPr>
          <w:rFonts w:ascii="Times New Roman" w:eastAsia="Calibri" w:hAnsi="Times New Roman" w:cs="Times New Roman"/>
          <w:i/>
          <w:sz w:val="24"/>
          <w:szCs w:val="24"/>
        </w:rPr>
        <w:t>Y</w:t>
      </w:r>
      <w:r w:rsidRPr="00012090">
        <w:rPr>
          <w:rFonts w:ascii="Times New Roman" w:eastAsia="Calibri" w:hAnsi="Times New Roman" w:cs="Times New Roman"/>
          <w:sz w:val="24"/>
          <w:szCs w:val="24"/>
        </w:rPr>
        <w:t xml:space="preserve"> denotes the logarithm of </w:t>
      </w:r>
      <w:r w:rsidR="00327F0C">
        <w:rPr>
          <w:rFonts w:ascii="Times New Roman" w:eastAsia="Calibri" w:hAnsi="Times New Roman" w:cs="Times New Roman"/>
          <w:sz w:val="24"/>
          <w:szCs w:val="24"/>
        </w:rPr>
        <w:t>GDP</w:t>
      </w:r>
      <w:r w:rsidRPr="00012090">
        <w:rPr>
          <w:rFonts w:ascii="Times New Roman" w:eastAsia="Calibri" w:hAnsi="Times New Roman" w:cs="Times New Roman"/>
          <w:sz w:val="24"/>
          <w:szCs w:val="24"/>
        </w:rPr>
        <w:t xml:space="preserve"> and </w:t>
      </w:r>
      <w:r w:rsidR="00327F0C">
        <w:rPr>
          <w:rFonts w:ascii="Times New Roman" w:eastAsia="Calibri" w:hAnsi="Times New Roman" w:cs="Times New Roman"/>
          <w:i/>
          <w:sz w:val="24"/>
          <w:szCs w:val="24"/>
        </w:rPr>
        <w:t>E</w:t>
      </w:r>
      <w:r w:rsidRPr="00012090">
        <w:rPr>
          <w:rFonts w:ascii="Times New Roman" w:eastAsia="Calibri" w:hAnsi="Times New Roman" w:cs="Times New Roman"/>
          <w:sz w:val="24"/>
          <w:szCs w:val="24"/>
        </w:rPr>
        <w:t xml:space="preserve"> denotes the logarithm of </w:t>
      </w:r>
      <w:r w:rsidR="00327F0C">
        <w:rPr>
          <w:rFonts w:ascii="Times New Roman" w:eastAsia="Calibri" w:hAnsi="Times New Roman" w:cs="Times New Roman"/>
          <w:sz w:val="24"/>
          <w:szCs w:val="24"/>
        </w:rPr>
        <w:t>energy consumption</w:t>
      </w:r>
      <w:r w:rsidRPr="00012090">
        <w:rPr>
          <w:rFonts w:ascii="Times New Roman" w:eastAsia="Calibri" w:hAnsi="Times New Roman" w:cs="Times New Roman"/>
          <w:sz w:val="24"/>
          <w:szCs w:val="24"/>
        </w:rPr>
        <w:t xml:space="preserve">. In order to identify the direction of the causality between </w:t>
      </w:r>
      <w:r w:rsidR="00327F0C">
        <w:rPr>
          <w:rFonts w:ascii="Times New Roman" w:eastAsia="Calibri" w:hAnsi="Times New Roman" w:cs="Times New Roman"/>
          <w:i/>
          <w:sz w:val="24"/>
          <w:szCs w:val="24"/>
        </w:rPr>
        <w:t>Y</w:t>
      </w:r>
      <w:r w:rsidRPr="00012090">
        <w:rPr>
          <w:rFonts w:ascii="Times New Roman" w:eastAsia="Calibri" w:hAnsi="Times New Roman" w:cs="Times New Roman"/>
          <w:sz w:val="24"/>
          <w:szCs w:val="24"/>
        </w:rPr>
        <w:t xml:space="preserve"> and </w:t>
      </w:r>
      <w:r w:rsidR="00327F0C">
        <w:rPr>
          <w:rFonts w:ascii="Times New Roman" w:eastAsia="Calibri" w:hAnsi="Times New Roman" w:cs="Times New Roman"/>
          <w:i/>
          <w:sz w:val="24"/>
          <w:szCs w:val="24"/>
        </w:rPr>
        <w:t>E</w:t>
      </w:r>
      <w:r w:rsidRPr="00012090">
        <w:rPr>
          <w:rFonts w:ascii="Times New Roman" w:eastAsia="Calibri" w:hAnsi="Times New Roman" w:cs="Times New Roman"/>
          <w:sz w:val="24"/>
          <w:szCs w:val="24"/>
        </w:rPr>
        <w:t xml:space="preserve">, Granger Causality tests are applied to the VAR model as follows. </w:t>
      </w:r>
    </w:p>
    <w:p w:rsidR="00165E17" w:rsidRPr="00012090" w:rsidRDefault="00165E17" w:rsidP="00165E17">
      <w:pPr>
        <w:spacing w:after="200"/>
        <w:ind w:left="0" w:firstLine="36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In Equation 3 if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p</m:t>
            </m:r>
          </m:sub>
        </m:sSub>
        <m:r>
          <w:rPr>
            <w:rFonts w:ascii="Cambria Math" w:eastAsia="Calibri" w:hAnsi="Cambria Math" w:cs="Times New Roman"/>
            <w:sz w:val="24"/>
            <w:szCs w:val="24"/>
          </w:rPr>
          <m:t>=0</m:t>
        </m:r>
      </m:oMath>
      <w:r w:rsidRPr="00012090">
        <w:rPr>
          <w:rFonts w:ascii="Times New Roman" w:eastAsia="Times New Roman" w:hAnsi="Times New Roman" w:cs="Times New Roman"/>
          <w:sz w:val="24"/>
          <w:szCs w:val="24"/>
        </w:rPr>
        <w:t xml:space="preserve"> then </w:t>
      </w:r>
      <w:r w:rsidR="00327F0C" w:rsidRPr="00327F0C">
        <w:rPr>
          <w:rFonts w:ascii="Times New Roman" w:eastAsia="Times New Roman" w:hAnsi="Times New Roman" w:cs="Times New Roman"/>
          <w:i/>
          <w:sz w:val="24"/>
          <w:szCs w:val="24"/>
        </w:rPr>
        <w:t>Y</w:t>
      </w:r>
      <w:r w:rsidRPr="00012090">
        <w:rPr>
          <w:rFonts w:ascii="Times New Roman" w:eastAsia="Times New Roman" w:hAnsi="Times New Roman" w:cs="Times New Roman"/>
          <w:sz w:val="24"/>
          <w:szCs w:val="24"/>
        </w:rPr>
        <w:t xml:space="preserve"> does not Granger cause </w:t>
      </w:r>
      <w:r w:rsidR="00327F0C">
        <w:rPr>
          <w:rFonts w:ascii="Times New Roman" w:eastAsia="Times New Roman" w:hAnsi="Times New Roman" w:cs="Times New Roman"/>
          <w:sz w:val="24"/>
          <w:szCs w:val="24"/>
        </w:rPr>
        <w:t>energy consumption</w:t>
      </w:r>
      <w:r w:rsidRPr="00012090">
        <w:rPr>
          <w:rFonts w:ascii="Times New Roman" w:eastAsia="Times New Roman" w:hAnsi="Times New Roman" w:cs="Times New Roman"/>
          <w:sz w:val="24"/>
          <w:szCs w:val="24"/>
        </w:rPr>
        <w:t xml:space="preserve">, while if the opposite is true then </w:t>
      </w:r>
      <w:r w:rsidR="00327F0C" w:rsidRPr="00327F0C">
        <w:rPr>
          <w:rFonts w:ascii="Times New Roman" w:eastAsia="Times New Roman" w:hAnsi="Times New Roman" w:cs="Times New Roman"/>
          <w:i/>
          <w:sz w:val="24"/>
          <w:szCs w:val="24"/>
        </w:rPr>
        <w:t>Y</w:t>
      </w:r>
      <w:r w:rsidRPr="00012090">
        <w:rPr>
          <w:rFonts w:ascii="Times New Roman" w:eastAsia="Times New Roman" w:hAnsi="Times New Roman" w:cs="Times New Roman"/>
          <w:sz w:val="24"/>
          <w:szCs w:val="24"/>
        </w:rPr>
        <w:t xml:space="preserve"> can be said to Granger cause </w:t>
      </w:r>
      <w:r w:rsidR="00327F0C" w:rsidRPr="00327F0C">
        <w:rPr>
          <w:rFonts w:ascii="Times New Roman" w:eastAsia="Times New Roman" w:hAnsi="Times New Roman" w:cs="Times New Roman"/>
          <w:i/>
          <w:sz w:val="24"/>
          <w:szCs w:val="24"/>
        </w:rPr>
        <w:t>E</w:t>
      </w:r>
      <w:r w:rsidRPr="00012090">
        <w:rPr>
          <w:rFonts w:ascii="Times New Roman" w:eastAsia="Times New Roman" w:hAnsi="Times New Roman" w:cs="Times New Roman"/>
          <w:sz w:val="24"/>
          <w:szCs w:val="24"/>
        </w:rPr>
        <w:t xml:space="preserve">. Similarly, in Equation 4 we test whether the group of </w:t>
      </w:r>
      <m:oMath>
        <m:r>
          <w:rPr>
            <w:rFonts w:ascii="Cambria Math" w:eastAsia="Times New Roman" w:hAnsi="Cambria Math" w:cs="Times New Roman"/>
            <w:sz w:val="24"/>
            <w:szCs w:val="24"/>
          </w:rPr>
          <m:t>μ</m:t>
        </m:r>
      </m:oMath>
      <w:r w:rsidRPr="00012090">
        <w:rPr>
          <w:rFonts w:ascii="Times New Roman" w:eastAsia="Times New Roman" w:hAnsi="Times New Roman" w:cs="Times New Roman"/>
          <w:sz w:val="24"/>
          <w:szCs w:val="24"/>
        </w:rPr>
        <w:t xml:space="preserve"> coefficients are jointly significant or not to conclude whether </w:t>
      </w:r>
      <w:r w:rsidR="002B6020" w:rsidRPr="002B6020">
        <w:rPr>
          <w:rFonts w:ascii="Times New Roman" w:eastAsia="Times New Roman" w:hAnsi="Times New Roman" w:cs="Times New Roman"/>
          <w:i/>
          <w:sz w:val="24"/>
          <w:szCs w:val="24"/>
        </w:rPr>
        <w:t>E</w:t>
      </w:r>
      <w:r w:rsidRPr="00012090">
        <w:rPr>
          <w:rFonts w:ascii="Times New Roman" w:eastAsia="Times New Roman" w:hAnsi="Times New Roman" w:cs="Times New Roman"/>
          <w:sz w:val="24"/>
          <w:szCs w:val="24"/>
        </w:rPr>
        <w:t xml:space="preserve"> Granger cause</w:t>
      </w:r>
      <w:r w:rsidR="002B6020">
        <w:rPr>
          <w:rFonts w:ascii="Times New Roman" w:eastAsia="Times New Roman" w:hAnsi="Times New Roman" w:cs="Times New Roman"/>
          <w:sz w:val="24"/>
          <w:szCs w:val="24"/>
        </w:rPr>
        <w:t>s</w:t>
      </w:r>
      <w:r w:rsidRPr="00012090">
        <w:rPr>
          <w:rFonts w:ascii="Times New Roman" w:eastAsia="Times New Roman" w:hAnsi="Times New Roman" w:cs="Times New Roman"/>
          <w:sz w:val="24"/>
          <w:szCs w:val="24"/>
        </w:rPr>
        <w:t xml:space="preserve"> </w:t>
      </w:r>
      <w:r w:rsidR="002B6020">
        <w:rPr>
          <w:rFonts w:ascii="Times New Roman" w:eastAsia="Times New Roman" w:hAnsi="Times New Roman" w:cs="Times New Roman"/>
          <w:i/>
          <w:sz w:val="24"/>
          <w:szCs w:val="24"/>
        </w:rPr>
        <w:t xml:space="preserve">Y </w:t>
      </w:r>
      <w:r w:rsidRPr="00012090">
        <w:rPr>
          <w:rFonts w:ascii="Times New Roman" w:eastAsia="Times New Roman" w:hAnsi="Times New Roman" w:cs="Times New Roman"/>
          <w:sz w:val="24"/>
          <w:szCs w:val="24"/>
        </w:rPr>
        <w:t xml:space="preserve">or not. </w:t>
      </w:r>
      <w:r w:rsidRPr="00012090">
        <w:rPr>
          <w:rFonts w:ascii="Times New Roman" w:eastAsia="Times New Roman" w:hAnsi="Times New Roman" w:cs="Times New Roman"/>
          <w:i/>
          <w:sz w:val="24"/>
          <w:szCs w:val="24"/>
        </w:rPr>
        <w:t xml:space="preserve">P </w:t>
      </w:r>
      <w:r w:rsidRPr="00012090">
        <w:rPr>
          <w:rFonts w:ascii="Times New Roman" w:eastAsia="Times New Roman" w:hAnsi="Times New Roman" w:cs="Times New Roman"/>
          <w:sz w:val="24"/>
          <w:szCs w:val="24"/>
        </w:rPr>
        <w:t xml:space="preserve">is usually determined based on a lag selection criterion such as the </w:t>
      </w:r>
      <w:proofErr w:type="spellStart"/>
      <w:r w:rsidRPr="00012090">
        <w:rPr>
          <w:rFonts w:ascii="Times New Roman" w:eastAsia="Times New Roman" w:hAnsi="Times New Roman" w:cs="Times New Roman"/>
          <w:sz w:val="24"/>
          <w:szCs w:val="24"/>
        </w:rPr>
        <w:t>Akaike</w:t>
      </w:r>
      <w:proofErr w:type="spellEnd"/>
      <w:r w:rsidRPr="00012090">
        <w:rPr>
          <w:rFonts w:ascii="Times New Roman" w:eastAsia="Times New Roman" w:hAnsi="Times New Roman" w:cs="Times New Roman"/>
          <w:sz w:val="24"/>
          <w:szCs w:val="24"/>
        </w:rPr>
        <w:t xml:space="preserve"> Information Criterion (AIC) or the Schwarz Bayesian Criterion (SBC).</w:t>
      </w:r>
    </w:p>
    <w:p w:rsidR="00165E17" w:rsidRPr="00012090" w:rsidRDefault="00165E17" w:rsidP="00165E17">
      <w:pPr>
        <w:spacing w:after="200"/>
        <w:ind w:left="0" w:firstLine="0"/>
        <w:jc w:val="left"/>
        <w:rPr>
          <w:rFonts w:ascii="Times New Roman" w:eastAsia="Times New Roman"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t</m:t>
            </m:r>
          </m:sub>
        </m:sSub>
        <m:r>
          <w:rPr>
            <w:rFonts w:ascii="Cambria Math" w:eastAsia="Calibri" w:hAnsi="Cambria Math" w:cs="Times New Roman"/>
            <w:sz w:val="24"/>
            <w:szCs w:val="24"/>
          </w:rPr>
          <m:t>=α+</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p</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γ</m:t>
                </m:r>
              </m:e>
              <m:sub>
                <m:r>
                  <w:rPr>
                    <w:rFonts w:ascii="Cambria Math" w:eastAsia="Calibri" w:hAnsi="Cambria Math" w:cs="Times New Roman"/>
                    <w:sz w:val="24"/>
                    <w:szCs w:val="24"/>
                  </w:rPr>
                  <m:t>i</m:t>
                </m:r>
              </m:sub>
            </m:sSub>
          </m:e>
        </m:nary>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t-i</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p</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β</m:t>
                </m:r>
              </m:e>
              <m:sub>
                <m:r>
                  <w:rPr>
                    <w:rFonts w:ascii="Cambria Math" w:eastAsia="Calibri" w:hAnsi="Cambria Math" w:cs="Times New Roman"/>
                    <w:sz w:val="24"/>
                    <w:szCs w:val="24"/>
                  </w:rPr>
                  <m:t>i</m:t>
                </m:r>
              </m:sub>
            </m:sSub>
          </m:e>
        </m:nary>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1t</m:t>
            </m:r>
          </m:sub>
        </m:sSub>
      </m:oMath>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t>(3)</w:t>
      </w:r>
    </w:p>
    <w:p w:rsidR="00165E17" w:rsidRPr="00012090" w:rsidRDefault="00165E17" w:rsidP="00165E17">
      <w:pPr>
        <w:spacing w:after="200"/>
        <w:ind w:left="0" w:firstLine="0"/>
        <w:jc w:val="left"/>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t</m:t>
            </m:r>
          </m:sub>
        </m:sSub>
        <m:r>
          <w:rPr>
            <w:rFonts w:ascii="Cambria Math" w:eastAsia="Calibri" w:hAnsi="Cambria Math" w:cs="Times New Roman"/>
            <w:sz w:val="24"/>
            <w:szCs w:val="24"/>
          </w:rPr>
          <m:t>=δ+</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p</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ρ</m:t>
                </m:r>
              </m:e>
              <m:sub>
                <m:r>
                  <w:rPr>
                    <w:rFonts w:ascii="Cambria Math" w:eastAsia="Calibri" w:hAnsi="Cambria Math" w:cs="Times New Roman"/>
                    <w:sz w:val="24"/>
                    <w:szCs w:val="24"/>
                  </w:rPr>
                  <m:t>i</m:t>
                </m:r>
              </m:sub>
            </m:sSub>
          </m:e>
        </m:nary>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t-i</m:t>
            </m:r>
          </m:sub>
        </m:sSub>
        <m:r>
          <w:rPr>
            <w:rFonts w:ascii="Cambria Math" w:eastAsia="Calibri" w:hAnsi="Cambria Math" w:cs="Times New Roman"/>
            <w:sz w:val="24"/>
            <w:szCs w:val="24"/>
          </w:rPr>
          <m:t>+</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p</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i</m:t>
                </m:r>
              </m:sub>
            </m:sSub>
          </m:e>
        </m:nary>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E</m:t>
            </m:r>
          </m:e>
          <m:sub>
            <m:r>
              <w:rPr>
                <w:rFonts w:ascii="Cambria Math" w:eastAsia="Calibri" w:hAnsi="Cambria Math" w:cs="Times New Roman"/>
                <w:sz w:val="24"/>
                <w:szCs w:val="24"/>
              </w:rPr>
              <m:t>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2t</m:t>
            </m:r>
          </m:sub>
        </m:sSub>
      </m:oMath>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t>(4)</w:t>
      </w:r>
    </w:p>
    <w:p w:rsidR="00165E17" w:rsidRPr="0017594F" w:rsidRDefault="00165E17" w:rsidP="0017594F">
      <w:pPr>
        <w:spacing w:after="200"/>
        <w:ind w:left="0" w:firstLine="0"/>
        <w:jc w:val="left"/>
        <w:rPr>
          <w:rFonts w:ascii="Times New Roman" w:eastAsia="Calibri" w:hAnsi="Times New Roman" w:cs="Times New Roman"/>
          <w:sz w:val="24"/>
          <w:szCs w:val="24"/>
        </w:rPr>
      </w:pPr>
      <w:proofErr w:type="gramStart"/>
      <w:r w:rsidRPr="00012090">
        <w:rPr>
          <w:rFonts w:ascii="Times New Roman" w:eastAsia="Calibri" w:hAnsi="Times New Roman" w:cs="Times New Roman"/>
          <w:sz w:val="24"/>
          <w:szCs w:val="24"/>
        </w:rPr>
        <w:t>where</w:t>
      </w:r>
      <w:proofErr w:type="gramEnd"/>
      <w:r w:rsidRPr="00012090">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1t</m:t>
            </m:r>
          </m:sub>
        </m:sSub>
      </m:oMath>
      <w:r w:rsidRPr="00012090">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2t</m:t>
            </m:r>
          </m:sub>
        </m:sSub>
      </m:oMath>
      <w:r w:rsidRPr="00012090">
        <w:rPr>
          <w:rFonts w:ascii="Times New Roman" w:eastAsia="Times New Roman" w:hAnsi="Times New Roman" w:cs="Times New Roman"/>
          <w:sz w:val="24"/>
          <w:szCs w:val="24"/>
        </w:rPr>
        <w:t xml:space="preserve"> are white noise error processes. </w:t>
      </w:r>
      <w:r w:rsidRPr="00012090">
        <w:rPr>
          <w:rFonts w:ascii="Times New Roman" w:eastAsia="Calibri" w:hAnsi="Times New Roman" w:cs="Times New Roman"/>
          <w:sz w:val="24"/>
          <w:szCs w:val="24"/>
        </w:rPr>
        <w:t>This simple Wald test, however, is only valid if all variables are stationary (Granger, 19</w:t>
      </w:r>
      <w:r w:rsidR="0017594F">
        <w:rPr>
          <w:rFonts w:ascii="Times New Roman" w:eastAsia="Calibri" w:hAnsi="Times New Roman" w:cs="Times New Roman"/>
          <w:sz w:val="24"/>
          <w:szCs w:val="24"/>
        </w:rPr>
        <w:t xml:space="preserve">69; Granger and </w:t>
      </w:r>
      <w:proofErr w:type="spellStart"/>
      <w:r w:rsidR="0017594F">
        <w:rPr>
          <w:rFonts w:ascii="Times New Roman" w:eastAsia="Calibri" w:hAnsi="Times New Roman" w:cs="Times New Roman"/>
          <w:sz w:val="24"/>
          <w:szCs w:val="24"/>
        </w:rPr>
        <w:t>Newbold</w:t>
      </w:r>
      <w:proofErr w:type="spellEnd"/>
      <w:r w:rsidR="0017594F">
        <w:rPr>
          <w:rFonts w:ascii="Times New Roman" w:eastAsia="Calibri" w:hAnsi="Times New Roman" w:cs="Times New Roman"/>
          <w:sz w:val="24"/>
          <w:szCs w:val="24"/>
        </w:rPr>
        <w:t xml:space="preserve">, 1974). </w:t>
      </w:r>
      <w:r w:rsidRPr="00165E17">
        <w:rPr>
          <w:rFonts w:ascii="Times New Roman" w:hAnsi="Times New Roman" w:cs="Times New Roman"/>
          <w:sz w:val="24"/>
          <w:szCs w:val="24"/>
        </w:rPr>
        <w:t>Otherwise, the test will have nonstandard distributions (Sims et al., 1990; Toda and Phillips, 1993), and hence other tests must be used. In the context of studying the energy-</w:t>
      </w:r>
      <w:proofErr w:type="spellStart"/>
      <w:r w:rsidRPr="00165E17">
        <w:rPr>
          <w:rFonts w:ascii="Times New Roman" w:hAnsi="Times New Roman" w:cs="Times New Roman"/>
          <w:sz w:val="24"/>
          <w:szCs w:val="24"/>
        </w:rPr>
        <w:t>gdp</w:t>
      </w:r>
      <w:proofErr w:type="spellEnd"/>
      <w:r w:rsidRPr="00165E17">
        <w:rPr>
          <w:rFonts w:ascii="Times New Roman" w:hAnsi="Times New Roman" w:cs="Times New Roman"/>
          <w:sz w:val="24"/>
          <w:szCs w:val="24"/>
        </w:rPr>
        <w:t xml:space="preserve"> relationship, it has been frequently found that either one or both of the variables of interest contain a unit root. This explains the shift from using Granger’s test in earlier studies to using alternative tests (such as Hsiao, Toda-Yamamoto, or Granger causality on a vector error correction model (VECM)) since the 1980s. Another drawback of Granger’s </w:t>
      </w:r>
      <w:proofErr w:type="gramStart"/>
      <w:r w:rsidRPr="00165E17">
        <w:rPr>
          <w:rFonts w:ascii="Times New Roman" w:hAnsi="Times New Roman" w:cs="Times New Roman"/>
          <w:sz w:val="24"/>
          <w:szCs w:val="24"/>
        </w:rPr>
        <w:t>test,</w:t>
      </w:r>
      <w:proofErr w:type="gramEnd"/>
      <w:r w:rsidRPr="00165E17">
        <w:rPr>
          <w:rFonts w:ascii="Times New Roman" w:hAnsi="Times New Roman" w:cs="Times New Roman"/>
          <w:sz w:val="24"/>
          <w:szCs w:val="24"/>
        </w:rPr>
        <w:t xml:space="preserve"> is that the causality results are very sensitive to the selected lag length (</w:t>
      </w:r>
      <w:proofErr w:type="spellStart"/>
      <w:r w:rsidRPr="00165E17">
        <w:rPr>
          <w:rFonts w:ascii="Times New Roman" w:hAnsi="Times New Roman" w:cs="Times New Roman"/>
          <w:sz w:val="24"/>
          <w:szCs w:val="24"/>
        </w:rPr>
        <w:t>Chontanawat</w:t>
      </w:r>
      <w:proofErr w:type="spellEnd"/>
      <w:r w:rsidRPr="00165E17">
        <w:rPr>
          <w:rFonts w:ascii="Times New Roman" w:hAnsi="Times New Roman" w:cs="Times New Roman"/>
          <w:sz w:val="24"/>
          <w:szCs w:val="24"/>
        </w:rPr>
        <w:t xml:space="preserve"> et al., 2008). </w:t>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In response to the criticisms regarding the lag length selection under Granger’s test, Hsiao (1981) proposed a modified version of the test that uses </w:t>
      </w:r>
      <w:proofErr w:type="spellStart"/>
      <w:r w:rsidRPr="00165E17">
        <w:rPr>
          <w:rFonts w:ascii="Times New Roman" w:hAnsi="Times New Roman" w:cs="Times New Roman"/>
          <w:sz w:val="24"/>
          <w:szCs w:val="24"/>
        </w:rPr>
        <w:t>Akaike’s</w:t>
      </w:r>
      <w:proofErr w:type="spellEnd"/>
      <w:r w:rsidRPr="00165E17">
        <w:rPr>
          <w:rFonts w:ascii="Times New Roman" w:hAnsi="Times New Roman" w:cs="Times New Roman"/>
          <w:sz w:val="24"/>
          <w:szCs w:val="24"/>
        </w:rPr>
        <w:t xml:space="preserve"> Final Prediction Error (FPE) criterion (</w:t>
      </w:r>
      <w:proofErr w:type="spellStart"/>
      <w:r w:rsidRPr="00165E17">
        <w:rPr>
          <w:rFonts w:ascii="Times New Roman" w:hAnsi="Times New Roman" w:cs="Times New Roman"/>
          <w:sz w:val="24"/>
          <w:szCs w:val="24"/>
        </w:rPr>
        <w:t>Akaike</w:t>
      </w:r>
      <w:proofErr w:type="spellEnd"/>
      <w:r w:rsidRPr="00165E17">
        <w:rPr>
          <w:rFonts w:ascii="Times New Roman" w:hAnsi="Times New Roman" w:cs="Times New Roman"/>
          <w:sz w:val="24"/>
          <w:szCs w:val="24"/>
        </w:rPr>
        <w:t xml:space="preserve">, 1970) to select the lag length of each of the variables. The first step is to </w:t>
      </w:r>
      <w:r w:rsidRPr="00165E17">
        <w:rPr>
          <w:rFonts w:ascii="Times New Roman" w:hAnsi="Times New Roman" w:cs="Times New Roman"/>
          <w:sz w:val="24"/>
          <w:szCs w:val="24"/>
        </w:rPr>
        <w:lastRenderedPageBreak/>
        <w:t xml:space="preserve">determine the number of lags </w:t>
      </w:r>
      <w:r w:rsidRPr="00165E17">
        <w:rPr>
          <w:rFonts w:ascii="Times New Roman" w:hAnsi="Times New Roman" w:cs="Times New Roman"/>
          <w:i/>
          <w:sz w:val="24"/>
          <w:szCs w:val="24"/>
        </w:rPr>
        <w:t>n</w:t>
      </w:r>
      <w:r w:rsidRPr="00165E17">
        <w:rPr>
          <w:rFonts w:ascii="Times New Roman" w:hAnsi="Times New Roman" w:cs="Times New Roman"/>
          <w:sz w:val="24"/>
          <w:szCs w:val="24"/>
        </w:rPr>
        <w:t xml:space="preserve"> that minimizes the FPE of equation 1 without any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lags. Once </w:t>
      </w:r>
      <w:r w:rsidRPr="00165E17">
        <w:rPr>
          <w:rFonts w:ascii="Times New Roman" w:hAnsi="Times New Roman" w:cs="Times New Roman"/>
          <w:i/>
          <w:sz w:val="24"/>
          <w:szCs w:val="24"/>
        </w:rPr>
        <w:t>n</w:t>
      </w:r>
      <w:r w:rsidRPr="00165E17">
        <w:rPr>
          <w:rFonts w:ascii="Times New Roman" w:hAnsi="Times New Roman" w:cs="Times New Roman"/>
          <w:sz w:val="24"/>
          <w:szCs w:val="24"/>
        </w:rPr>
        <w:t xml:space="preserve"> is set, we start varying the number of lags of the second variable,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to find </w:t>
      </w:r>
      <w:r w:rsidRPr="00165E17">
        <w:rPr>
          <w:rFonts w:ascii="Times New Roman" w:hAnsi="Times New Roman" w:cs="Times New Roman"/>
          <w:i/>
          <w:sz w:val="24"/>
          <w:szCs w:val="24"/>
        </w:rPr>
        <w:t>m</w:t>
      </w:r>
      <w:r w:rsidRPr="00165E17">
        <w:rPr>
          <w:rFonts w:ascii="Times New Roman" w:hAnsi="Times New Roman" w:cs="Times New Roman"/>
          <w:sz w:val="24"/>
          <w:szCs w:val="24"/>
        </w:rPr>
        <w:t xml:space="preserve">, the number of lags that minimizes the FPE. The FPEs from both steps (with lags of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and without) are then compared; if </w:t>
      </w:r>
      <w:proofErr w:type="gramStart"/>
      <w:r w:rsidRPr="00165E17">
        <w:rPr>
          <w:rFonts w:ascii="Times New Roman" w:hAnsi="Times New Roman" w:cs="Times New Roman"/>
          <w:sz w:val="24"/>
          <w:szCs w:val="24"/>
        </w:rPr>
        <w:t>FPE(</w:t>
      </w:r>
      <w:proofErr w:type="gramEnd"/>
      <w:r w:rsidRPr="00165E17">
        <w:rPr>
          <w:rFonts w:ascii="Times New Roman" w:hAnsi="Times New Roman" w:cs="Times New Roman"/>
          <w:i/>
          <w:sz w:val="24"/>
          <w:szCs w:val="24"/>
        </w:rPr>
        <w:t>n,0</w:t>
      </w:r>
      <w:r w:rsidRPr="00165E17">
        <w:rPr>
          <w:rFonts w:ascii="Times New Roman" w:hAnsi="Times New Roman" w:cs="Times New Roman"/>
          <w:sz w:val="24"/>
          <w:szCs w:val="24"/>
        </w:rPr>
        <w:t>) is smaller than FPE(</w:t>
      </w:r>
      <w:proofErr w:type="spellStart"/>
      <w:r w:rsidRPr="00165E17">
        <w:rPr>
          <w:rFonts w:ascii="Times New Roman" w:hAnsi="Times New Roman" w:cs="Times New Roman"/>
          <w:i/>
          <w:sz w:val="24"/>
          <w:szCs w:val="24"/>
        </w:rPr>
        <w:t>n,m</w:t>
      </w:r>
      <w:proofErr w:type="spellEnd"/>
      <w:r w:rsidRPr="00165E17">
        <w:rPr>
          <w:rFonts w:ascii="Times New Roman" w:hAnsi="Times New Roman" w:cs="Times New Roman"/>
          <w:sz w:val="24"/>
          <w:szCs w:val="24"/>
        </w:rPr>
        <w:t>), then we can conclude that GDP does not cause energy consumption and vice versa. A similar procedure is applied to equation 2 to find out if energy consumption causes GDP or not by comparing FPE(</w:t>
      </w:r>
      <w:r w:rsidRPr="00165E17">
        <w:rPr>
          <w:rFonts w:ascii="Times New Roman" w:hAnsi="Times New Roman" w:cs="Times New Roman"/>
          <w:i/>
          <w:sz w:val="24"/>
          <w:szCs w:val="24"/>
        </w:rPr>
        <w:t>s</w:t>
      </w:r>
      <w:proofErr w:type="gramStart"/>
      <w:r w:rsidRPr="00165E17">
        <w:rPr>
          <w:rFonts w:ascii="Times New Roman" w:hAnsi="Times New Roman" w:cs="Times New Roman"/>
          <w:i/>
          <w:sz w:val="24"/>
          <w:szCs w:val="24"/>
        </w:rPr>
        <w:t>,0</w:t>
      </w:r>
      <w:proofErr w:type="gramEnd"/>
      <w:r w:rsidRPr="00165E17">
        <w:rPr>
          <w:rFonts w:ascii="Times New Roman" w:hAnsi="Times New Roman" w:cs="Times New Roman"/>
          <w:sz w:val="24"/>
          <w:szCs w:val="24"/>
        </w:rPr>
        <w:t>) to FPE(</w:t>
      </w:r>
      <w:proofErr w:type="spellStart"/>
      <w:r w:rsidRPr="00165E17">
        <w:rPr>
          <w:rFonts w:ascii="Times New Roman" w:hAnsi="Times New Roman" w:cs="Times New Roman"/>
          <w:i/>
          <w:sz w:val="24"/>
          <w:szCs w:val="24"/>
        </w:rPr>
        <w:t>s,r</w:t>
      </w:r>
      <w:proofErr w:type="spellEnd"/>
      <w:r w:rsidRPr="00165E17">
        <w:rPr>
          <w:rFonts w:ascii="Times New Roman" w:hAnsi="Times New Roman" w:cs="Times New Roman"/>
          <w:sz w:val="24"/>
          <w:szCs w:val="24"/>
        </w:rPr>
        <w:t xml:space="preserve">). The Hsiao test can be applied regardless of the integration order or </w:t>
      </w:r>
      <w:proofErr w:type="spellStart"/>
      <w:r w:rsidRPr="00165E17">
        <w:rPr>
          <w:rFonts w:ascii="Times New Roman" w:hAnsi="Times New Roman" w:cs="Times New Roman"/>
          <w:sz w:val="24"/>
          <w:szCs w:val="24"/>
        </w:rPr>
        <w:t>cointegration</w:t>
      </w:r>
      <w:proofErr w:type="spellEnd"/>
      <w:r w:rsidRPr="00165E17">
        <w:rPr>
          <w:rFonts w:ascii="Times New Roman" w:hAnsi="Times New Roman" w:cs="Times New Roman"/>
          <w:sz w:val="24"/>
          <w:szCs w:val="24"/>
        </w:rPr>
        <w:t xml:space="preserve"> properties of the original variables involved, as long as the variables in their final transformed forms are stationary; some series might need differencing to attain </w:t>
      </w:r>
      <w:proofErr w:type="spellStart"/>
      <w:r w:rsidRPr="00165E17">
        <w:rPr>
          <w:rFonts w:ascii="Times New Roman" w:hAnsi="Times New Roman" w:cs="Times New Roman"/>
          <w:sz w:val="24"/>
          <w:szCs w:val="24"/>
        </w:rPr>
        <w:t>stationarity</w:t>
      </w:r>
      <w:proofErr w:type="spellEnd"/>
      <w:r w:rsidRPr="00165E17">
        <w:rPr>
          <w:rFonts w:ascii="Times New Roman" w:hAnsi="Times New Roman" w:cs="Times New Roman"/>
          <w:sz w:val="24"/>
          <w:szCs w:val="24"/>
        </w:rPr>
        <w:t xml:space="preserve"> (Hsiao, 1981).</w:t>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Toda and Yamamoto (1995), TY hereafter, propose a causality test that involves a modified Wald test on an augmented VAR specification. In the TY causality test, the optimal lag length </w:t>
      </w:r>
      <m:oMath>
        <m:r>
          <w:rPr>
            <w:rFonts w:ascii="Cambria Math" w:hAnsi="Cambria Math" w:cs="Times New Roman"/>
            <w:sz w:val="24"/>
            <w:szCs w:val="24"/>
          </w:rPr>
          <m:t>l</m:t>
        </m:r>
      </m:oMath>
      <w:r w:rsidRPr="00165E17">
        <w:rPr>
          <w:rFonts w:ascii="Times New Roman" w:hAnsi="Times New Roman" w:cs="Times New Roman"/>
          <w:sz w:val="24"/>
          <w:szCs w:val="24"/>
        </w:rPr>
        <w:t xml:space="preserve"> is selected based on one of the typical lag selection procedures and then the VAR (</w:t>
      </w:r>
      <m:oMath>
        <m:r>
          <w:rPr>
            <w:rFonts w:ascii="Cambria Math" w:hAnsi="Cambria Math" w:cs="Times New Roman"/>
            <w:sz w:val="24"/>
            <w:szCs w:val="24"/>
          </w:rPr>
          <m:t>l</m:t>
        </m:r>
      </m:oMath>
      <w:r w:rsidRPr="00165E17">
        <w:rPr>
          <w:rFonts w:ascii="Times New Roman" w:hAnsi="Times New Roman" w:cs="Times New Roman"/>
          <w:sz w:val="24"/>
          <w:szCs w:val="24"/>
        </w:rPr>
        <w:t xml:space="preserve">) is augmented by the maximum order of integration of the variables, </w:t>
      </w:r>
      <w:r w:rsidRPr="00165E17">
        <w:rPr>
          <w:rFonts w:ascii="Times New Roman" w:hAnsi="Times New Roman" w:cs="Times New Roman"/>
          <w:i/>
          <w:sz w:val="24"/>
          <w:szCs w:val="24"/>
        </w:rPr>
        <w:t>m</w:t>
      </w:r>
      <w:r w:rsidRPr="00165E17">
        <w:rPr>
          <w:rFonts w:ascii="Times New Roman" w:hAnsi="Times New Roman" w:cs="Times New Roman"/>
          <w:sz w:val="24"/>
          <w:szCs w:val="24"/>
        </w:rPr>
        <w:t xml:space="preserve">, to obtain a </w:t>
      </w:r>
      <w:proofErr w:type="gramStart"/>
      <w:r w:rsidRPr="00165E17">
        <w:rPr>
          <w:rFonts w:ascii="Times New Roman" w:hAnsi="Times New Roman" w:cs="Times New Roman"/>
          <w:sz w:val="24"/>
          <w:szCs w:val="24"/>
        </w:rPr>
        <w:t>VAR(</w:t>
      </w:r>
      <w:proofErr w:type="spellStart"/>
      <w:proofErr w:type="gramEnd"/>
      <w:r w:rsidRPr="00165E17">
        <w:rPr>
          <w:rFonts w:ascii="Times New Roman" w:hAnsi="Times New Roman" w:cs="Times New Roman"/>
          <w:i/>
          <w:sz w:val="24"/>
          <w:szCs w:val="24"/>
        </w:rPr>
        <w:t>l+m</w:t>
      </w:r>
      <w:proofErr w:type="spellEnd"/>
      <w:r w:rsidRPr="00165E17">
        <w:rPr>
          <w:rFonts w:ascii="Times New Roman" w:hAnsi="Times New Roman" w:cs="Times New Roman"/>
          <w:sz w:val="24"/>
          <w:szCs w:val="24"/>
        </w:rPr>
        <w:t xml:space="preserve">). Typically, in applications such as ours </w:t>
      </w:r>
      <w:r w:rsidRPr="00165E17">
        <w:rPr>
          <w:rFonts w:ascii="Times New Roman" w:hAnsi="Times New Roman" w:cs="Times New Roman"/>
          <w:i/>
          <w:sz w:val="24"/>
          <w:szCs w:val="24"/>
        </w:rPr>
        <w:t>m</w:t>
      </w:r>
      <w:r w:rsidRPr="00165E17">
        <w:rPr>
          <w:rFonts w:ascii="Times New Roman" w:hAnsi="Times New Roman" w:cs="Times New Roman"/>
          <w:sz w:val="24"/>
          <w:szCs w:val="24"/>
        </w:rPr>
        <w:t xml:space="preserve"> ranges between 0 and 2. Consider the following </w:t>
      </w:r>
      <w:proofErr w:type="gramStart"/>
      <w:r w:rsidRPr="00165E17">
        <w:rPr>
          <w:rFonts w:ascii="Times New Roman" w:hAnsi="Times New Roman" w:cs="Times New Roman"/>
          <w:sz w:val="24"/>
          <w:szCs w:val="24"/>
        </w:rPr>
        <w:t>VAR(</w:t>
      </w:r>
      <w:proofErr w:type="gramEnd"/>
      <w:r w:rsidRPr="00165E17">
        <w:rPr>
          <w:rFonts w:ascii="Times New Roman" w:hAnsi="Times New Roman" w:cs="Times New Roman"/>
          <w:i/>
          <w:sz w:val="24"/>
          <w:szCs w:val="24"/>
        </w:rPr>
        <w:t>l</w:t>
      </w:r>
      <w:r w:rsidRPr="00165E17">
        <w:rPr>
          <w:rFonts w:ascii="Times New Roman" w:hAnsi="Times New Roman" w:cs="Times New Roman"/>
          <w:sz w:val="24"/>
          <w:szCs w:val="24"/>
        </w:rPr>
        <w:t>) specification:</w:t>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Pr="00165E17">
        <w:rPr>
          <w:rFonts w:ascii="Times New Roman" w:hAnsi="Times New Roman" w:cs="Times New Roman"/>
          <w:sz w:val="24"/>
          <w:szCs w:val="24"/>
        </w:rPr>
        <w:tab/>
      </w:r>
      <w:r w:rsidRPr="00165E17">
        <w:rPr>
          <w:rFonts w:ascii="Times New Roman" w:hAnsi="Times New Roman" w:cs="Times New Roman"/>
          <w:sz w:val="24"/>
          <w:szCs w:val="24"/>
        </w:rPr>
        <w:tab/>
      </w:r>
      <w:r w:rsidRPr="00165E17">
        <w:rPr>
          <w:rFonts w:ascii="Times New Roman" w:hAnsi="Times New Roman" w:cs="Times New Roman"/>
          <w:sz w:val="24"/>
          <w:szCs w:val="24"/>
        </w:rPr>
        <w:tab/>
      </w:r>
      <w:r w:rsidRPr="00165E17">
        <w:rPr>
          <w:rFonts w:ascii="Times New Roman" w:hAnsi="Times New Roman" w:cs="Times New Roman"/>
          <w:sz w:val="24"/>
          <w:szCs w:val="24"/>
        </w:rPr>
        <w:tab/>
        <w:t>(</w:t>
      </w:r>
      <w:r w:rsidR="0007007A">
        <w:rPr>
          <w:rFonts w:ascii="Times New Roman" w:hAnsi="Times New Roman" w:cs="Times New Roman"/>
          <w:sz w:val="24"/>
          <w:szCs w:val="24"/>
        </w:rPr>
        <w:t>5</w:t>
      </w:r>
      <w:r w:rsidRPr="00165E17">
        <w:rPr>
          <w:rFonts w:ascii="Times New Roman" w:hAnsi="Times New Roman" w:cs="Times New Roman"/>
          <w:sz w:val="24"/>
          <w:szCs w:val="24"/>
        </w:rPr>
        <w:t>)</w:t>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l</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Pr="00165E17">
        <w:rPr>
          <w:rFonts w:ascii="Times New Roman" w:hAnsi="Times New Roman" w:cs="Times New Roman"/>
          <w:sz w:val="24"/>
          <w:szCs w:val="24"/>
        </w:rPr>
        <w:tab/>
      </w:r>
      <w:r w:rsidRPr="00165E17">
        <w:rPr>
          <w:rFonts w:ascii="Times New Roman" w:hAnsi="Times New Roman" w:cs="Times New Roman"/>
          <w:sz w:val="24"/>
          <w:szCs w:val="24"/>
        </w:rPr>
        <w:tab/>
      </w:r>
      <w:r w:rsidRPr="00165E17">
        <w:rPr>
          <w:rFonts w:ascii="Times New Roman" w:hAnsi="Times New Roman" w:cs="Times New Roman"/>
          <w:sz w:val="24"/>
          <w:szCs w:val="24"/>
        </w:rPr>
        <w:tab/>
      </w:r>
      <w:r w:rsidRPr="00165E17">
        <w:rPr>
          <w:rFonts w:ascii="Times New Roman" w:hAnsi="Times New Roman" w:cs="Times New Roman"/>
          <w:sz w:val="24"/>
          <w:szCs w:val="24"/>
        </w:rPr>
        <w:tab/>
        <w:t>(</w:t>
      </w:r>
      <w:r w:rsidR="0007007A">
        <w:rPr>
          <w:rFonts w:ascii="Times New Roman" w:hAnsi="Times New Roman" w:cs="Times New Roman"/>
          <w:sz w:val="24"/>
          <w:szCs w:val="24"/>
        </w:rPr>
        <w:t>6</w:t>
      </w:r>
      <w:r w:rsidRPr="00165E17">
        <w:rPr>
          <w:rFonts w:ascii="Times New Roman" w:hAnsi="Times New Roman" w:cs="Times New Roman"/>
          <w:sz w:val="24"/>
          <w:szCs w:val="24"/>
        </w:rPr>
        <w:t>)</w:t>
      </w:r>
      <w:r w:rsidRPr="00165E17">
        <w:rPr>
          <w:rFonts w:ascii="Times New Roman" w:hAnsi="Times New Roman" w:cs="Times New Roman"/>
          <w:sz w:val="24"/>
          <w:szCs w:val="24"/>
        </w:rPr>
        <w:tab/>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We then augment each of the two equations with </w:t>
      </w:r>
      <w:r w:rsidRPr="00165E17">
        <w:rPr>
          <w:rFonts w:ascii="Times New Roman" w:hAnsi="Times New Roman" w:cs="Times New Roman"/>
          <w:i/>
          <w:sz w:val="24"/>
          <w:szCs w:val="24"/>
        </w:rPr>
        <w:t>m</w:t>
      </w:r>
      <w:r w:rsidRPr="00165E17">
        <w:rPr>
          <w:rFonts w:ascii="Times New Roman" w:hAnsi="Times New Roman" w:cs="Times New Roman"/>
          <w:sz w:val="24"/>
          <w:szCs w:val="24"/>
        </w:rPr>
        <w:t xml:space="preserve"> lags </w:t>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t-l-m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t-l-m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17594F">
        <w:rPr>
          <w:rFonts w:ascii="Times New Roman" w:hAnsi="Times New Roman" w:cs="Times New Roman"/>
          <w:sz w:val="24"/>
          <w:szCs w:val="24"/>
        </w:rPr>
        <w:t xml:space="preserve"> </w:t>
      </w:r>
      <w:r w:rsidR="0017594F">
        <w:rPr>
          <w:rFonts w:ascii="Times New Roman" w:hAnsi="Times New Roman" w:cs="Times New Roman"/>
          <w:sz w:val="24"/>
          <w:szCs w:val="24"/>
        </w:rPr>
        <w:tab/>
      </w:r>
      <w:r w:rsidR="0017594F">
        <w:rPr>
          <w:rFonts w:ascii="Times New Roman" w:hAnsi="Times New Roman" w:cs="Times New Roman"/>
          <w:sz w:val="24"/>
          <w:szCs w:val="24"/>
        </w:rPr>
        <w:tab/>
      </w:r>
      <w:r w:rsidRPr="00165E17">
        <w:rPr>
          <w:rFonts w:ascii="Times New Roman" w:hAnsi="Times New Roman" w:cs="Times New Roman"/>
          <w:sz w:val="24"/>
          <w:szCs w:val="24"/>
        </w:rPr>
        <w:t>(</w:t>
      </w:r>
      <w:r w:rsidR="0007007A">
        <w:rPr>
          <w:rFonts w:ascii="Times New Roman" w:hAnsi="Times New Roman" w:cs="Times New Roman"/>
          <w:sz w:val="24"/>
          <w:szCs w:val="24"/>
        </w:rPr>
        <w:t>7</w:t>
      </w:r>
      <w:r w:rsidRPr="00165E17">
        <w:rPr>
          <w:rFonts w:ascii="Times New Roman" w:hAnsi="Times New Roman" w:cs="Times New Roman"/>
          <w:sz w:val="24"/>
          <w:szCs w:val="24"/>
        </w:rPr>
        <w:t>)</w:t>
      </w:r>
      <w:r w:rsidRPr="00165E17">
        <w:rPr>
          <w:rFonts w:ascii="Times New Roman" w:hAnsi="Times New Roman" w:cs="Times New Roman"/>
          <w:sz w:val="24"/>
          <w:szCs w:val="24"/>
        </w:rPr>
        <w:tab/>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t-l-m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l+m</m:t>
            </m:r>
          </m:sub>
        </m:sSub>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t-l-m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0017594F">
        <w:rPr>
          <w:rFonts w:ascii="Times New Roman" w:hAnsi="Times New Roman" w:cs="Times New Roman"/>
          <w:sz w:val="24"/>
          <w:szCs w:val="24"/>
        </w:rPr>
        <w:t xml:space="preserve"> </w:t>
      </w:r>
      <w:r w:rsidR="0017594F">
        <w:rPr>
          <w:rFonts w:ascii="Times New Roman" w:hAnsi="Times New Roman" w:cs="Times New Roman"/>
          <w:sz w:val="24"/>
          <w:szCs w:val="24"/>
        </w:rPr>
        <w:tab/>
      </w:r>
      <w:r w:rsidR="0017594F">
        <w:rPr>
          <w:rFonts w:ascii="Times New Roman" w:hAnsi="Times New Roman" w:cs="Times New Roman"/>
          <w:sz w:val="24"/>
          <w:szCs w:val="24"/>
        </w:rPr>
        <w:tab/>
      </w:r>
      <w:r w:rsidRPr="00165E17">
        <w:rPr>
          <w:rFonts w:ascii="Times New Roman" w:hAnsi="Times New Roman" w:cs="Times New Roman"/>
          <w:sz w:val="24"/>
          <w:szCs w:val="24"/>
        </w:rPr>
        <w:t>(</w:t>
      </w:r>
      <w:r w:rsidR="0007007A">
        <w:rPr>
          <w:rFonts w:ascii="Times New Roman" w:hAnsi="Times New Roman" w:cs="Times New Roman"/>
          <w:sz w:val="24"/>
          <w:szCs w:val="24"/>
        </w:rPr>
        <w:t>8</w:t>
      </w:r>
      <w:r w:rsidRPr="00165E17">
        <w:rPr>
          <w:rFonts w:ascii="Times New Roman" w:hAnsi="Times New Roman" w:cs="Times New Roman"/>
          <w:sz w:val="24"/>
          <w:szCs w:val="24"/>
        </w:rPr>
        <w:t>)</w:t>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The </w:t>
      </w:r>
      <w:proofErr w:type="gramStart"/>
      <w:r w:rsidRPr="00165E17">
        <w:rPr>
          <w:rFonts w:ascii="Times New Roman" w:hAnsi="Times New Roman" w:cs="Times New Roman"/>
          <w:sz w:val="24"/>
          <w:szCs w:val="24"/>
        </w:rPr>
        <w:t>VAR(</w:t>
      </w:r>
      <w:proofErr w:type="spellStart"/>
      <w:proofErr w:type="gramEnd"/>
      <w:r w:rsidRPr="00165E17">
        <w:rPr>
          <w:rFonts w:ascii="Times New Roman" w:hAnsi="Times New Roman" w:cs="Times New Roman"/>
          <w:i/>
          <w:sz w:val="24"/>
          <w:szCs w:val="24"/>
        </w:rPr>
        <w:t>l+m</w:t>
      </w:r>
      <w:proofErr w:type="spellEnd"/>
      <w:r w:rsidRPr="00165E17">
        <w:rPr>
          <w:rFonts w:ascii="Times New Roman" w:hAnsi="Times New Roman" w:cs="Times New Roman"/>
          <w:sz w:val="24"/>
          <w:szCs w:val="24"/>
        </w:rPr>
        <w:t xml:space="preserve">) is now estimated using a seemingly unrelated regression (SUR) procedure. Tests for the significance of coefficients are conducted by ignoring the last </w:t>
      </w:r>
      <w:r w:rsidRPr="00165E17">
        <w:rPr>
          <w:rFonts w:ascii="Times New Roman" w:hAnsi="Times New Roman" w:cs="Times New Roman"/>
          <w:i/>
          <w:sz w:val="24"/>
          <w:szCs w:val="24"/>
        </w:rPr>
        <w:t>m</w:t>
      </w:r>
      <w:r w:rsidRPr="00165E17">
        <w:rPr>
          <w:rFonts w:ascii="Times New Roman" w:hAnsi="Times New Roman" w:cs="Times New Roman"/>
          <w:sz w:val="24"/>
          <w:szCs w:val="24"/>
        </w:rPr>
        <w:t xml:space="preserve"> lags added to the VAR. For instance, to study whether </w:t>
      </w:r>
      <m:oMath>
        <m:r>
          <w:rPr>
            <w:rFonts w:ascii="Cambria Math" w:hAnsi="Cambria Math" w:cs="Times New Roman"/>
            <w:sz w:val="24"/>
            <w:szCs w:val="24"/>
          </w:rPr>
          <m:t>Y</m:t>
        </m:r>
      </m:oMath>
      <w:r w:rsidRPr="00165E17">
        <w:rPr>
          <w:rFonts w:ascii="Times New Roman" w:hAnsi="Times New Roman" w:cs="Times New Roman"/>
          <w:sz w:val="24"/>
          <w:szCs w:val="24"/>
        </w:rPr>
        <w:t xml:space="preserve"> Granger causes </w:t>
      </w:r>
      <m:oMath>
        <m:r>
          <w:rPr>
            <w:rFonts w:ascii="Cambria Math" w:hAnsi="Cambria Math" w:cs="Times New Roman"/>
            <w:sz w:val="24"/>
            <w:szCs w:val="24"/>
          </w:rPr>
          <m:t>E</m:t>
        </m:r>
      </m:oMath>
      <w:r w:rsidRPr="00165E17">
        <w:rPr>
          <w:rFonts w:ascii="Times New Roman" w:hAnsi="Times New Roman" w:cs="Times New Roman"/>
          <w:sz w:val="24"/>
          <w:szCs w:val="24"/>
        </w:rPr>
        <w:t xml:space="preserve"> in the system above, the joint significance of the </w:t>
      </w:r>
      <w:r w:rsidRPr="00165E17">
        <w:rPr>
          <w:rFonts w:ascii="Times New Roman" w:hAnsi="Times New Roman" w:cs="Times New Roman"/>
          <w:i/>
          <w:sz w:val="24"/>
          <w:szCs w:val="24"/>
        </w:rPr>
        <w:t>βs</w:t>
      </w:r>
      <w:r w:rsidRPr="00165E17">
        <w:rPr>
          <w:rFonts w:ascii="Times New Roman" w:hAnsi="Times New Roman" w:cs="Times New Roman"/>
          <w:sz w:val="24"/>
          <w:szCs w:val="24"/>
        </w:rPr>
        <w:t xml:space="preserve"> should be examined for the first </w:t>
      </w:r>
      <m:oMath>
        <m:r>
          <w:rPr>
            <w:rFonts w:ascii="Cambria Math" w:hAnsi="Cambria Math" w:cs="Times New Roman"/>
            <w:sz w:val="24"/>
            <w:szCs w:val="24"/>
          </w:rPr>
          <m:t>l</m:t>
        </m:r>
      </m:oMath>
      <w:r w:rsidRPr="00165E17">
        <w:rPr>
          <w:rFonts w:ascii="Times New Roman" w:hAnsi="Times New Roman" w:cs="Times New Roman"/>
          <w:sz w:val="24"/>
          <w:szCs w:val="24"/>
        </w:rPr>
        <w:t xml:space="preserve"> terms in equation </w:t>
      </w:r>
      <w:r w:rsidR="0007007A">
        <w:rPr>
          <w:rFonts w:ascii="Times New Roman" w:hAnsi="Times New Roman" w:cs="Times New Roman"/>
          <w:sz w:val="24"/>
          <w:szCs w:val="24"/>
        </w:rPr>
        <w:t>5</w:t>
      </w:r>
      <w:r w:rsidRPr="00165E17">
        <w:rPr>
          <w:rFonts w:ascii="Times New Roman" w:hAnsi="Times New Roman" w:cs="Times New Roman"/>
          <w:sz w:val="24"/>
          <w:szCs w:val="24"/>
        </w:rPr>
        <w:t xml:space="preserve">. If the null hypothesis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l</m:t>
            </m:r>
          </m:sub>
        </m:sSub>
        <m:r>
          <w:rPr>
            <w:rFonts w:ascii="Cambria Math" w:hAnsi="Cambria Math" w:cs="Times New Roman"/>
            <w:sz w:val="24"/>
            <w:szCs w:val="24"/>
          </w:rPr>
          <m:t>=0</m:t>
        </m:r>
      </m:oMath>
      <w:r w:rsidRPr="00165E17">
        <w:rPr>
          <w:rFonts w:ascii="Times New Roman" w:hAnsi="Times New Roman" w:cs="Times New Roman"/>
          <w:sz w:val="24"/>
          <w:szCs w:val="24"/>
        </w:rPr>
        <w:t xml:space="preserve"> cannot be rejected then we conclude that </w:t>
      </w:r>
      <m:oMath>
        <m:r>
          <w:rPr>
            <w:rFonts w:ascii="Cambria Math" w:hAnsi="Cambria Math" w:cs="Times New Roman"/>
            <w:sz w:val="24"/>
            <w:szCs w:val="24"/>
          </w:rPr>
          <m:t xml:space="preserve">Y </m:t>
        </m:r>
      </m:oMath>
      <w:r w:rsidRPr="00165E17">
        <w:rPr>
          <w:rFonts w:ascii="Times New Roman" w:hAnsi="Times New Roman" w:cs="Times New Roman"/>
          <w:sz w:val="24"/>
          <w:szCs w:val="24"/>
        </w:rPr>
        <w:t>does not Granger cause</w:t>
      </w:r>
      <m:oMath>
        <m:r>
          <w:rPr>
            <w:rFonts w:ascii="Cambria Math" w:hAnsi="Cambria Math" w:cs="Times New Roman"/>
            <w:sz w:val="24"/>
            <w:szCs w:val="24"/>
          </w:rPr>
          <m:t xml:space="preserve"> E</m:t>
        </m:r>
      </m:oMath>
      <w:r w:rsidRPr="00165E17">
        <w:rPr>
          <w:rFonts w:ascii="Times New Roman" w:hAnsi="Times New Roman" w:cs="Times New Roman"/>
          <w:sz w:val="24"/>
          <w:szCs w:val="24"/>
        </w:rPr>
        <w:t xml:space="preserve">, and vice versa. Similar steps are followed to test whether there exists a causality relationship from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to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or not, this time by examining equation </w:t>
      </w:r>
      <w:r w:rsidR="0007007A">
        <w:rPr>
          <w:rFonts w:ascii="Times New Roman" w:hAnsi="Times New Roman" w:cs="Times New Roman"/>
          <w:sz w:val="24"/>
          <w:szCs w:val="24"/>
        </w:rPr>
        <w:t>6</w:t>
      </w:r>
      <w:r w:rsidRPr="00165E17">
        <w:rPr>
          <w:rFonts w:ascii="Times New Roman" w:hAnsi="Times New Roman" w:cs="Times New Roman"/>
          <w:sz w:val="24"/>
          <w:szCs w:val="24"/>
        </w:rPr>
        <w:t xml:space="preserve">. The test statistic is a Wald statistic having an asymptotic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 xml:space="preserve"> </m:t>
        </m:r>
      </m:oMath>
      <w:r w:rsidRPr="00165E17">
        <w:rPr>
          <w:rFonts w:ascii="Times New Roman" w:hAnsi="Times New Roman" w:cs="Times New Roman"/>
          <w:sz w:val="24"/>
          <w:szCs w:val="24"/>
        </w:rPr>
        <w:t xml:space="preserve"> distribution with </w:t>
      </w:r>
      <w:r w:rsidRPr="00165E17">
        <w:rPr>
          <w:rFonts w:ascii="Times New Roman" w:hAnsi="Times New Roman" w:cs="Times New Roman"/>
          <w:i/>
          <w:sz w:val="24"/>
          <w:szCs w:val="24"/>
        </w:rPr>
        <w:t>l</w:t>
      </w:r>
      <w:r w:rsidRPr="00165E17">
        <w:rPr>
          <w:rFonts w:ascii="Times New Roman" w:hAnsi="Times New Roman" w:cs="Times New Roman"/>
          <w:sz w:val="24"/>
          <w:szCs w:val="24"/>
        </w:rPr>
        <w:t xml:space="preserve"> degrees of freedom.</w:t>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Unlike Granger’s test, the TY approach can be applied to both stationary and non-stationary variables. Moreover, in contrast to the Hsiao test, variables can still be used in levels even if they contain a unit root. By intentionally adding m lags to the </w:t>
      </w:r>
      <w:proofErr w:type="gramStart"/>
      <w:r w:rsidRPr="00165E17">
        <w:rPr>
          <w:rFonts w:ascii="Times New Roman" w:hAnsi="Times New Roman" w:cs="Times New Roman"/>
          <w:sz w:val="24"/>
          <w:szCs w:val="24"/>
        </w:rPr>
        <w:t>VAR(</w:t>
      </w:r>
      <w:proofErr w:type="gramEnd"/>
      <w:r w:rsidRPr="00165E17">
        <w:rPr>
          <w:rFonts w:ascii="Times New Roman" w:hAnsi="Times New Roman" w:cs="Times New Roman"/>
          <w:i/>
          <w:sz w:val="24"/>
          <w:szCs w:val="24"/>
        </w:rPr>
        <w:t>l</w:t>
      </w:r>
      <w:r w:rsidRPr="00165E17">
        <w:rPr>
          <w:rFonts w:ascii="Times New Roman" w:hAnsi="Times New Roman" w:cs="Times New Roman"/>
          <w:sz w:val="24"/>
          <w:szCs w:val="24"/>
        </w:rPr>
        <w:t xml:space="preserve">), the TY procedure avoids any </w:t>
      </w:r>
      <w:r w:rsidRPr="00165E17">
        <w:rPr>
          <w:rFonts w:ascii="Times New Roman" w:hAnsi="Times New Roman" w:cs="Times New Roman"/>
          <w:sz w:val="24"/>
          <w:szCs w:val="24"/>
        </w:rPr>
        <w:lastRenderedPageBreak/>
        <w:t xml:space="preserve">biases related to unit root and </w:t>
      </w:r>
      <w:proofErr w:type="spellStart"/>
      <w:r w:rsidRPr="00165E17">
        <w:rPr>
          <w:rFonts w:ascii="Times New Roman" w:hAnsi="Times New Roman" w:cs="Times New Roman"/>
          <w:sz w:val="24"/>
          <w:szCs w:val="24"/>
        </w:rPr>
        <w:t>cointegration</w:t>
      </w:r>
      <w:proofErr w:type="spellEnd"/>
      <w:r w:rsidRPr="00165E17">
        <w:rPr>
          <w:rFonts w:ascii="Times New Roman" w:hAnsi="Times New Roman" w:cs="Times New Roman"/>
          <w:sz w:val="24"/>
          <w:szCs w:val="24"/>
        </w:rPr>
        <w:t xml:space="preserve"> testing and hence increases the robustness of the results. Clarke and </w:t>
      </w:r>
      <w:proofErr w:type="spellStart"/>
      <w:r w:rsidRPr="00165E17">
        <w:rPr>
          <w:rFonts w:ascii="Times New Roman" w:hAnsi="Times New Roman" w:cs="Times New Roman"/>
          <w:sz w:val="24"/>
          <w:szCs w:val="24"/>
        </w:rPr>
        <w:t>Mirza</w:t>
      </w:r>
      <w:proofErr w:type="spellEnd"/>
      <w:r w:rsidRPr="00165E17">
        <w:rPr>
          <w:rFonts w:ascii="Times New Roman" w:hAnsi="Times New Roman" w:cs="Times New Roman"/>
          <w:sz w:val="24"/>
          <w:szCs w:val="24"/>
        </w:rPr>
        <w:t xml:space="preserve"> (2006) compare different causality tests and conclude that the TY exhibits more consistent performance and seems to be superior to the pretesting approaches, which include Johansen (</w:t>
      </w:r>
      <w:proofErr w:type="gramStart"/>
      <w:r w:rsidRPr="00165E17">
        <w:rPr>
          <w:rFonts w:ascii="Times New Roman" w:hAnsi="Times New Roman" w:cs="Times New Roman"/>
          <w:sz w:val="24"/>
          <w:szCs w:val="24"/>
        </w:rPr>
        <w:t>1988)</w:t>
      </w:r>
      <w:proofErr w:type="gramEnd"/>
      <w:r w:rsidRPr="00165E17">
        <w:rPr>
          <w:rFonts w:ascii="Times New Roman" w:hAnsi="Times New Roman" w:cs="Times New Roman"/>
          <w:sz w:val="24"/>
          <w:szCs w:val="24"/>
        </w:rPr>
        <w:t xml:space="preserve"> and Engle and Granger (1987). Also, the size of the TY test has been found to be acceptable, however the test has been criticized for being inefficient since it </w:t>
      </w:r>
      <w:proofErr w:type="spellStart"/>
      <w:r w:rsidRPr="00165E17">
        <w:rPr>
          <w:rFonts w:ascii="Times New Roman" w:hAnsi="Times New Roman" w:cs="Times New Roman"/>
          <w:sz w:val="24"/>
          <w:szCs w:val="24"/>
        </w:rPr>
        <w:t>overfits</w:t>
      </w:r>
      <w:proofErr w:type="spellEnd"/>
      <w:r w:rsidRPr="00165E17">
        <w:rPr>
          <w:rFonts w:ascii="Times New Roman" w:hAnsi="Times New Roman" w:cs="Times New Roman"/>
          <w:sz w:val="24"/>
          <w:szCs w:val="24"/>
        </w:rPr>
        <w:t xml:space="preserve"> the VAR and consequently suffers from low power (</w:t>
      </w:r>
      <w:proofErr w:type="spellStart"/>
      <w:r w:rsidRPr="00165E17">
        <w:rPr>
          <w:rFonts w:ascii="Times New Roman" w:hAnsi="Times New Roman" w:cs="Times New Roman"/>
          <w:sz w:val="24"/>
          <w:szCs w:val="24"/>
        </w:rPr>
        <w:t>Kuzozumi</w:t>
      </w:r>
      <w:proofErr w:type="spellEnd"/>
      <w:r w:rsidRPr="00165E17">
        <w:rPr>
          <w:rFonts w:ascii="Times New Roman" w:hAnsi="Times New Roman" w:cs="Times New Roman"/>
          <w:sz w:val="24"/>
          <w:szCs w:val="24"/>
        </w:rPr>
        <w:t xml:space="preserve"> and Yamamoto, 2000). </w:t>
      </w:r>
    </w:p>
    <w:p w:rsidR="00165E17" w:rsidRPr="00165E17" w:rsidRDefault="00165E17" w:rsidP="00165E17">
      <w:pPr>
        <w:ind w:left="0" w:firstLine="360"/>
        <w:jc w:val="left"/>
        <w:rPr>
          <w:rFonts w:ascii="Times New Roman" w:hAnsi="Times New Roman" w:cs="Times New Roman"/>
          <w:sz w:val="24"/>
          <w:szCs w:val="24"/>
        </w:rPr>
      </w:pPr>
      <w:r w:rsidRPr="00165E17">
        <w:rPr>
          <w:rFonts w:ascii="Times New Roman" w:hAnsi="Times New Roman" w:cs="Times New Roman"/>
          <w:sz w:val="24"/>
          <w:szCs w:val="24"/>
        </w:rPr>
        <w:t xml:space="preserve">To distinguish between the short-run and the long-run relationship between energy consumption and growth, the traditional methodology of testing for unit roots and </w:t>
      </w:r>
      <w:proofErr w:type="spellStart"/>
      <w:r w:rsidRPr="00165E17">
        <w:rPr>
          <w:rFonts w:ascii="Times New Roman" w:hAnsi="Times New Roman" w:cs="Times New Roman"/>
          <w:sz w:val="24"/>
          <w:szCs w:val="24"/>
        </w:rPr>
        <w:t>cointegration</w:t>
      </w:r>
      <w:proofErr w:type="spellEnd"/>
      <w:r w:rsidRPr="00165E17">
        <w:rPr>
          <w:rFonts w:ascii="Times New Roman" w:hAnsi="Times New Roman" w:cs="Times New Roman"/>
          <w:sz w:val="24"/>
          <w:szCs w:val="24"/>
        </w:rPr>
        <w:t xml:space="preserve"> must be followed. In case at least one </w:t>
      </w:r>
      <w:proofErr w:type="spellStart"/>
      <w:r w:rsidRPr="00165E17">
        <w:rPr>
          <w:rFonts w:ascii="Times New Roman" w:hAnsi="Times New Roman" w:cs="Times New Roman"/>
          <w:sz w:val="24"/>
          <w:szCs w:val="24"/>
        </w:rPr>
        <w:t>cointegrating</w:t>
      </w:r>
      <w:proofErr w:type="spellEnd"/>
      <w:r w:rsidRPr="00165E17">
        <w:rPr>
          <w:rFonts w:ascii="Times New Roman" w:hAnsi="Times New Roman" w:cs="Times New Roman"/>
          <w:sz w:val="24"/>
          <w:szCs w:val="24"/>
        </w:rPr>
        <w:t xml:space="preserve"> relationship was found, then based on the Granger Representation Theorem, Granger (1988) shows that if a pair of </w:t>
      </w:r>
      <w:proofErr w:type="gramStart"/>
      <w:r w:rsidRPr="00165E17">
        <w:rPr>
          <w:rFonts w:ascii="Times New Roman" w:hAnsi="Times New Roman" w:cs="Times New Roman"/>
          <w:sz w:val="24"/>
          <w:szCs w:val="24"/>
        </w:rPr>
        <w:t>I(</w:t>
      </w:r>
      <w:proofErr w:type="gramEnd"/>
      <w:r w:rsidRPr="00165E17">
        <w:rPr>
          <w:rFonts w:ascii="Times New Roman" w:hAnsi="Times New Roman" w:cs="Times New Roman"/>
          <w:sz w:val="24"/>
          <w:szCs w:val="24"/>
        </w:rPr>
        <w:t xml:space="preserve">1) series are </w:t>
      </w:r>
      <w:proofErr w:type="spellStart"/>
      <w:r w:rsidRPr="00165E17">
        <w:rPr>
          <w:rFonts w:ascii="Times New Roman" w:hAnsi="Times New Roman" w:cs="Times New Roman"/>
          <w:sz w:val="24"/>
          <w:szCs w:val="24"/>
        </w:rPr>
        <w:t>cointegrated</w:t>
      </w:r>
      <w:proofErr w:type="spellEnd"/>
      <w:r w:rsidRPr="00165E17">
        <w:rPr>
          <w:rFonts w:ascii="Times New Roman" w:hAnsi="Times New Roman" w:cs="Times New Roman"/>
          <w:sz w:val="24"/>
          <w:szCs w:val="24"/>
        </w:rPr>
        <w:t xml:space="preserve">, then a causal relationship exists in at least one direction. The dynamic Granger causality can be captured from the vector error correction model derived from the long-run </w:t>
      </w:r>
      <w:proofErr w:type="spellStart"/>
      <w:r w:rsidRPr="00165E17">
        <w:rPr>
          <w:rFonts w:ascii="Times New Roman" w:hAnsi="Times New Roman" w:cs="Times New Roman"/>
          <w:sz w:val="24"/>
          <w:szCs w:val="24"/>
        </w:rPr>
        <w:t>cointegrating</w:t>
      </w:r>
      <w:proofErr w:type="spellEnd"/>
      <w:r w:rsidRPr="00165E17">
        <w:rPr>
          <w:rFonts w:ascii="Times New Roman" w:hAnsi="Times New Roman" w:cs="Times New Roman"/>
          <w:sz w:val="24"/>
          <w:szCs w:val="24"/>
        </w:rPr>
        <w:t xml:space="preserve"> relationship (Granger, 1988). Assuming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and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are found to be </w:t>
      </w:r>
      <w:proofErr w:type="spellStart"/>
      <w:r w:rsidRPr="00165E17">
        <w:rPr>
          <w:rFonts w:ascii="Times New Roman" w:hAnsi="Times New Roman" w:cs="Times New Roman"/>
          <w:sz w:val="24"/>
          <w:szCs w:val="24"/>
        </w:rPr>
        <w:t>cointegrated</w:t>
      </w:r>
      <w:proofErr w:type="spellEnd"/>
      <w:r w:rsidRPr="00165E17">
        <w:rPr>
          <w:rFonts w:ascii="Times New Roman" w:hAnsi="Times New Roman" w:cs="Times New Roman"/>
          <w:sz w:val="24"/>
          <w:szCs w:val="24"/>
        </w:rPr>
        <w:t xml:space="preserve">, then in an effort to capture SR and LR sources of causality between the variables, the VECM of equations 7 and 8 can be estimated. </w:t>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=α+θ</m:t>
        </m:r>
        <m:sSub>
          <m:sSubPr>
            <m:ctrlPr>
              <w:rPr>
                <w:rFonts w:ascii="Cambria Math" w:hAnsi="Cambria Math" w:cs="Times New Roman"/>
                <w:i/>
                <w:sz w:val="24"/>
                <w:szCs w:val="24"/>
              </w:rPr>
            </m:ctrlPr>
          </m:sSubPr>
          <m:e>
            <m:r>
              <w:rPr>
                <w:rFonts w:ascii="Cambria Math" w:hAnsi="Cambria Math" w:cs="Times New Roman"/>
                <w:sz w:val="24"/>
                <w:szCs w:val="24"/>
              </w:rPr>
              <m:t>ECT</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17594F">
        <w:rPr>
          <w:rFonts w:ascii="Times New Roman" w:hAnsi="Times New Roman" w:cs="Times New Roman"/>
          <w:sz w:val="24"/>
          <w:szCs w:val="24"/>
        </w:rPr>
        <w:tab/>
      </w:r>
      <w:r w:rsidR="0017594F">
        <w:rPr>
          <w:rFonts w:ascii="Times New Roman" w:hAnsi="Times New Roman" w:cs="Times New Roman"/>
          <w:sz w:val="24"/>
          <w:szCs w:val="24"/>
        </w:rPr>
        <w:tab/>
      </w:r>
      <w:r w:rsidR="0017594F">
        <w:rPr>
          <w:rFonts w:ascii="Times New Roman" w:hAnsi="Times New Roman" w:cs="Times New Roman"/>
          <w:sz w:val="24"/>
          <w:szCs w:val="24"/>
        </w:rPr>
        <w:tab/>
      </w:r>
      <w:r w:rsidR="0017594F">
        <w:rPr>
          <w:rFonts w:ascii="Times New Roman" w:hAnsi="Times New Roman" w:cs="Times New Roman"/>
          <w:sz w:val="24"/>
          <w:szCs w:val="24"/>
        </w:rPr>
        <w:tab/>
      </w:r>
      <w:r w:rsidRPr="00165E17">
        <w:rPr>
          <w:rFonts w:ascii="Times New Roman" w:hAnsi="Times New Roman" w:cs="Times New Roman"/>
          <w:sz w:val="24"/>
          <w:szCs w:val="24"/>
        </w:rPr>
        <w:t>(7)</w:t>
      </w:r>
    </w:p>
    <w:p w:rsidR="00165E17" w:rsidRPr="00165E17" w:rsidRDefault="00165E17" w:rsidP="00165E17">
      <w:pPr>
        <w:ind w:left="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=δ+φ</m:t>
        </m:r>
        <m:sSub>
          <m:sSubPr>
            <m:ctrlPr>
              <w:rPr>
                <w:rFonts w:ascii="Cambria Math" w:hAnsi="Cambria Math" w:cs="Times New Roman"/>
                <w:i/>
                <w:sz w:val="24"/>
                <w:szCs w:val="24"/>
              </w:rPr>
            </m:ctrlPr>
          </m:sSubPr>
          <m:e>
            <m:r>
              <w:rPr>
                <w:rFonts w:ascii="Cambria Math" w:hAnsi="Cambria Math" w:cs="Times New Roman"/>
                <w:sz w:val="24"/>
                <w:szCs w:val="24"/>
              </w:rPr>
              <m:t>ECT</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0017594F">
        <w:rPr>
          <w:rFonts w:ascii="Times New Roman" w:hAnsi="Times New Roman" w:cs="Times New Roman"/>
          <w:sz w:val="24"/>
          <w:szCs w:val="24"/>
        </w:rPr>
        <w:tab/>
      </w:r>
      <w:r w:rsidR="0017594F">
        <w:rPr>
          <w:rFonts w:ascii="Times New Roman" w:hAnsi="Times New Roman" w:cs="Times New Roman"/>
          <w:sz w:val="24"/>
          <w:szCs w:val="24"/>
        </w:rPr>
        <w:tab/>
      </w:r>
      <w:r w:rsidR="0017594F">
        <w:rPr>
          <w:rFonts w:ascii="Times New Roman" w:hAnsi="Times New Roman" w:cs="Times New Roman"/>
          <w:sz w:val="24"/>
          <w:szCs w:val="24"/>
        </w:rPr>
        <w:tab/>
      </w:r>
      <w:r w:rsidR="0017594F">
        <w:rPr>
          <w:rFonts w:ascii="Times New Roman" w:hAnsi="Times New Roman" w:cs="Times New Roman"/>
          <w:sz w:val="24"/>
          <w:szCs w:val="24"/>
        </w:rPr>
        <w:tab/>
      </w:r>
      <w:r w:rsidRPr="00165E17">
        <w:rPr>
          <w:rFonts w:ascii="Times New Roman" w:hAnsi="Times New Roman" w:cs="Times New Roman"/>
          <w:sz w:val="24"/>
          <w:szCs w:val="24"/>
        </w:rPr>
        <w:t>(8)</w:t>
      </w:r>
    </w:p>
    <w:p w:rsidR="00165E17" w:rsidRPr="00165E17" w:rsidRDefault="00165E17" w:rsidP="00165E17">
      <w:pPr>
        <w:ind w:left="0" w:firstLine="360"/>
        <w:jc w:val="left"/>
        <w:rPr>
          <w:rFonts w:ascii="Times New Roman" w:hAnsi="Times New Roman" w:cs="Times New Roman"/>
          <w:sz w:val="24"/>
          <w:szCs w:val="24"/>
        </w:rPr>
      </w:pPr>
      <w:proofErr w:type="gramStart"/>
      <w:r w:rsidRPr="00165E17">
        <w:rPr>
          <w:rFonts w:ascii="Times New Roman" w:hAnsi="Times New Roman" w:cs="Times New Roman"/>
          <w:sz w:val="24"/>
          <w:szCs w:val="24"/>
        </w:rPr>
        <w:t>where</w:t>
      </w:r>
      <w:proofErr w:type="gramEnd"/>
      <w:r w:rsidRPr="00165E17">
        <w:rPr>
          <w:rFonts w:ascii="Times New Roman" w:hAnsi="Times New Roman" w:cs="Times New Roman"/>
          <w:sz w:val="24"/>
          <w:szCs w:val="24"/>
        </w:rPr>
        <w:t xml:space="preserve"> ECT denotes the error correction term which represents the </w:t>
      </w:r>
      <w:proofErr w:type="spellStart"/>
      <w:r w:rsidRPr="00165E17">
        <w:rPr>
          <w:rFonts w:ascii="Times New Roman" w:hAnsi="Times New Roman" w:cs="Times New Roman"/>
          <w:sz w:val="24"/>
          <w:szCs w:val="24"/>
        </w:rPr>
        <w:t>cointegrating</w:t>
      </w:r>
      <w:proofErr w:type="spellEnd"/>
      <w:r w:rsidRPr="00165E17">
        <w:rPr>
          <w:rFonts w:ascii="Times New Roman" w:hAnsi="Times New Roman" w:cs="Times New Roman"/>
          <w:sz w:val="24"/>
          <w:szCs w:val="24"/>
        </w:rPr>
        <w:t xml:space="preserve"> or long-run relationship between the two variables. To test for LR causality in equation 7, we test the following null </w:t>
      </w:r>
      <w:proofErr w:type="gramStart"/>
      <w:r w:rsidRPr="00165E17">
        <w:rPr>
          <w:rFonts w:ascii="Times New Roman" w:hAnsi="Times New Roman" w:cs="Times New Roman"/>
          <w:sz w:val="24"/>
          <w:szCs w:val="24"/>
        </w:rPr>
        <w:t xml:space="preserve">hypothesis </w:t>
      </w:r>
      <w:proofErr w:type="gramEnd"/>
      <m:oMath>
        <m:r>
          <w:rPr>
            <w:rFonts w:ascii="Cambria Math" w:hAnsi="Cambria Math" w:cs="Times New Roman"/>
            <w:sz w:val="24"/>
            <w:szCs w:val="24"/>
          </w:rPr>
          <m:t>θ=0</m:t>
        </m:r>
      </m:oMath>
      <w:r w:rsidRPr="00165E17">
        <w:rPr>
          <w:rFonts w:ascii="Times New Roman" w:hAnsi="Times New Roman" w:cs="Times New Roman"/>
          <w:sz w:val="24"/>
          <w:szCs w:val="24"/>
        </w:rPr>
        <w:t xml:space="preserve">, if we reject the null then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granger-causes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in the long run and vice versa. A similar test can be applied on </w:t>
      </w:r>
      <m:oMath>
        <m:r>
          <w:rPr>
            <w:rFonts w:ascii="Cambria Math" w:hAnsi="Cambria Math" w:cs="Times New Roman"/>
            <w:sz w:val="24"/>
            <w:szCs w:val="24"/>
          </w:rPr>
          <m:t>φ</m:t>
        </m:r>
      </m:oMath>
      <w:r w:rsidRPr="00165E17">
        <w:rPr>
          <w:rFonts w:ascii="Times New Roman" w:hAnsi="Times New Roman" w:cs="Times New Roman"/>
          <w:sz w:val="24"/>
          <w:szCs w:val="24"/>
        </w:rPr>
        <w:t xml:space="preserve"> in equation 8 to check if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granger causes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in the LR or not. Short run causality from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to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is detected if the null hypothesis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p</m:t>
            </m:r>
          </m:sub>
        </m:sSub>
        <m:r>
          <w:rPr>
            <w:rFonts w:ascii="Cambria Math" w:hAnsi="Cambria Math" w:cs="Times New Roman"/>
            <w:sz w:val="24"/>
            <w:szCs w:val="24"/>
          </w:rPr>
          <m:t>=0</m:t>
        </m:r>
      </m:oMath>
      <w:r w:rsidRPr="00165E17">
        <w:rPr>
          <w:rFonts w:ascii="Times New Roman" w:hAnsi="Times New Roman" w:cs="Times New Roman"/>
          <w:sz w:val="24"/>
          <w:szCs w:val="24"/>
        </w:rPr>
        <w:t xml:space="preserve"> can be rejected, otherwise we conclude that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does not granger cause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in the SR. Similarly, to </w:t>
      </w:r>
      <w:proofErr w:type="gramStart"/>
      <w:r w:rsidRPr="00165E17">
        <w:rPr>
          <w:rFonts w:ascii="Times New Roman" w:hAnsi="Times New Roman" w:cs="Times New Roman"/>
          <w:sz w:val="24"/>
          <w:szCs w:val="24"/>
        </w:rPr>
        <w:t>check</w:t>
      </w:r>
      <w:proofErr w:type="gramEnd"/>
      <w:r w:rsidRPr="00165E17">
        <w:rPr>
          <w:rFonts w:ascii="Times New Roman" w:hAnsi="Times New Roman" w:cs="Times New Roman"/>
          <w:sz w:val="24"/>
          <w:szCs w:val="24"/>
        </w:rPr>
        <w:t xml:space="preserve"> for SR causality from </w:t>
      </w:r>
      <w:r w:rsidRPr="00165E17">
        <w:rPr>
          <w:rFonts w:ascii="Times New Roman" w:hAnsi="Times New Roman" w:cs="Times New Roman"/>
          <w:i/>
          <w:sz w:val="24"/>
          <w:szCs w:val="24"/>
        </w:rPr>
        <w:t>E</w:t>
      </w:r>
      <w:r w:rsidRPr="00165E17">
        <w:rPr>
          <w:rFonts w:ascii="Times New Roman" w:hAnsi="Times New Roman" w:cs="Times New Roman"/>
          <w:sz w:val="24"/>
          <w:szCs w:val="24"/>
        </w:rPr>
        <w:t xml:space="preserve"> to </w:t>
      </w:r>
      <w:r w:rsidRPr="00165E17">
        <w:rPr>
          <w:rFonts w:ascii="Times New Roman" w:hAnsi="Times New Roman" w:cs="Times New Roman"/>
          <w:i/>
          <w:sz w:val="24"/>
          <w:szCs w:val="24"/>
        </w:rPr>
        <w:t>Y</w:t>
      </w:r>
      <w:r w:rsidRPr="00165E17">
        <w:rPr>
          <w:rFonts w:ascii="Times New Roman" w:hAnsi="Times New Roman" w:cs="Times New Roman"/>
          <w:sz w:val="24"/>
          <w:szCs w:val="24"/>
        </w:rPr>
        <w:t xml:space="preserve"> in equation 8, we test if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p</m:t>
            </m:r>
          </m:sub>
        </m:sSub>
        <m:r>
          <w:rPr>
            <w:rFonts w:ascii="Cambria Math" w:hAnsi="Cambria Math" w:cs="Times New Roman"/>
            <w:sz w:val="24"/>
            <w:szCs w:val="24"/>
          </w:rPr>
          <m:t>=0</m:t>
        </m:r>
      </m:oMath>
      <w:r w:rsidRPr="00165E17">
        <w:rPr>
          <w:rFonts w:ascii="Times New Roman" w:hAnsi="Times New Roman" w:cs="Times New Roman"/>
          <w:sz w:val="24"/>
          <w:szCs w:val="24"/>
        </w:rPr>
        <w:t xml:space="preserve"> or not.</w:t>
      </w:r>
    </w:p>
    <w:p w:rsidR="00055FA5" w:rsidRDefault="00055FA5" w:rsidP="00E30771">
      <w:pPr>
        <w:widowControl w:val="0"/>
        <w:ind w:left="0" w:firstLine="0"/>
        <w:contextualSpacing/>
        <w:jc w:val="left"/>
        <w:outlineLvl w:val="2"/>
        <w:rPr>
          <w:rFonts w:ascii="Times New Roman" w:eastAsia="Calibri" w:hAnsi="Times New Roman" w:cs="Times New Roman"/>
          <w:b/>
          <w:bCs/>
          <w:i/>
          <w:iCs/>
          <w:sz w:val="24"/>
          <w:szCs w:val="24"/>
        </w:rPr>
      </w:pPr>
    </w:p>
    <w:p w:rsidR="00E30771" w:rsidRPr="00012090" w:rsidRDefault="00E30771" w:rsidP="00E30771">
      <w:pPr>
        <w:widowControl w:val="0"/>
        <w:ind w:left="0" w:firstLine="0"/>
        <w:contextualSpacing/>
        <w:jc w:val="left"/>
        <w:outlineLvl w:val="2"/>
        <w:rPr>
          <w:rFonts w:ascii="Times New Roman" w:eastAsia="Calibri" w:hAnsi="Times New Roman" w:cs="Times New Roman"/>
          <w:b/>
          <w:bCs/>
          <w:i/>
          <w:iCs/>
          <w:sz w:val="24"/>
          <w:szCs w:val="24"/>
        </w:rPr>
      </w:pPr>
      <w:r w:rsidRPr="00012090">
        <w:rPr>
          <w:rFonts w:ascii="Times New Roman" w:eastAsia="Calibri" w:hAnsi="Times New Roman" w:cs="Times New Roman"/>
          <w:b/>
          <w:bCs/>
          <w:i/>
          <w:iCs/>
          <w:sz w:val="24"/>
          <w:szCs w:val="24"/>
        </w:rPr>
        <w:t>Impulse Response Function (IRF)</w:t>
      </w:r>
    </w:p>
    <w:p w:rsidR="00E30771" w:rsidRPr="00012090" w:rsidRDefault="00E30771" w:rsidP="00E30771">
      <w:pPr>
        <w:ind w:left="0" w:firstLine="720"/>
        <w:jc w:val="left"/>
        <w:rPr>
          <w:rFonts w:ascii="Times New Roman" w:eastAsia="Calibri" w:hAnsi="Times New Roman" w:cs="Times New Roman"/>
          <w:sz w:val="24"/>
          <w:szCs w:val="24"/>
        </w:rPr>
      </w:pPr>
      <w:r>
        <w:rPr>
          <w:rFonts w:ascii="Times New Roman" w:eastAsia="Calibri" w:hAnsi="Times New Roman" w:cs="Times New Roman"/>
          <w:sz w:val="24"/>
          <w:szCs w:val="24"/>
        </w:rPr>
        <w:t>The causality tests discussed above only show the type of causal relationship between two variables. In order to examine how long these impact</w:t>
      </w:r>
      <w:r w:rsidR="00055FA5">
        <w:rPr>
          <w:rFonts w:ascii="Times New Roman" w:eastAsia="Calibri" w:hAnsi="Times New Roman" w:cs="Times New Roman"/>
          <w:sz w:val="24"/>
          <w:szCs w:val="24"/>
        </w:rPr>
        <w:t xml:space="preserve">s will remain effective, we use </w:t>
      </w:r>
      <w:r>
        <w:rPr>
          <w:rFonts w:ascii="Times New Roman" w:eastAsia="Calibri" w:hAnsi="Times New Roman" w:cs="Times New Roman"/>
          <w:sz w:val="24"/>
          <w:szCs w:val="24"/>
        </w:rPr>
        <w:t xml:space="preserve">the impulse response and variance decomposition analyses (Bloch et al., 2011). </w:t>
      </w:r>
      <w:r w:rsidRPr="00012090">
        <w:rPr>
          <w:rFonts w:ascii="Times New Roman" w:eastAsia="Calibri" w:hAnsi="Times New Roman" w:cs="Times New Roman"/>
          <w:sz w:val="24"/>
          <w:szCs w:val="24"/>
        </w:rPr>
        <w:t xml:space="preserve">Impulse response analysis is a useful tool to examine the effect of a shock over time on the various variables in a system. For example, if we introduce a one period shock to </w:t>
      </w:r>
      <w:proofErr w:type="spellStart"/>
      <w:r w:rsidR="00055FA5" w:rsidRPr="00055FA5">
        <w:rPr>
          <w:rFonts w:ascii="Times New Roman" w:eastAsia="Calibri" w:hAnsi="Times New Roman" w:cs="Times New Roman"/>
          <w:i/>
          <w:sz w:val="24"/>
          <w:szCs w:val="24"/>
        </w:rPr>
        <w:t>E</w:t>
      </w:r>
      <w:proofErr w:type="spellEnd"/>
      <w:r w:rsidRPr="00012090">
        <w:rPr>
          <w:rFonts w:ascii="Times New Roman" w:eastAsia="Calibri" w:hAnsi="Times New Roman" w:cs="Times New Roman"/>
          <w:sz w:val="24"/>
          <w:szCs w:val="24"/>
        </w:rPr>
        <w:t xml:space="preserve"> by increasing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1</m:t>
            </m:r>
          </m:sub>
        </m:sSub>
      </m:oMath>
      <w:r w:rsidRPr="00012090">
        <w:rPr>
          <w:rFonts w:ascii="Times New Roman" w:eastAsia="Times New Roman" w:hAnsi="Times New Roman" w:cs="Times New Roman"/>
          <w:sz w:val="24"/>
          <w:szCs w:val="24"/>
        </w:rPr>
        <w:t xml:space="preserve"> by one standard </w:t>
      </w:r>
      <w:r w:rsidRPr="00012090">
        <w:rPr>
          <w:rFonts w:ascii="Times New Roman" w:eastAsia="Times New Roman" w:hAnsi="Times New Roman" w:cs="Times New Roman"/>
          <w:sz w:val="24"/>
          <w:szCs w:val="24"/>
        </w:rPr>
        <w:lastRenderedPageBreak/>
        <w:t xml:space="preserve">deviation at time t=0 (see equation 3), we can observe how this impulse will affect </w:t>
      </w:r>
      <w:r w:rsidR="00055FA5" w:rsidRPr="00055FA5">
        <w:rPr>
          <w:rFonts w:ascii="Times New Roman" w:eastAsia="Times New Roman" w:hAnsi="Times New Roman" w:cs="Times New Roman"/>
          <w:i/>
          <w:sz w:val="24"/>
          <w:szCs w:val="24"/>
        </w:rPr>
        <w:t>Y</w:t>
      </w:r>
      <w:r w:rsidRPr="00012090">
        <w:rPr>
          <w:rFonts w:ascii="Times New Roman" w:eastAsia="Times New Roman" w:hAnsi="Times New Roman" w:cs="Times New Roman"/>
          <w:sz w:val="24"/>
          <w:szCs w:val="24"/>
        </w:rPr>
        <w:t xml:space="preserve"> immediately and several periods later. However, if the errors are correlated as is usually the case, we cannot associate a shock with any one particular variable. </w:t>
      </w:r>
      <w:r w:rsidRPr="00012090">
        <w:rPr>
          <w:rFonts w:ascii="Times New Roman" w:eastAsia="Calibri" w:hAnsi="Times New Roman" w:cs="Times New Roman"/>
          <w:sz w:val="24"/>
          <w:szCs w:val="24"/>
        </w:rPr>
        <w:t xml:space="preserve">In that case and in order to be able to isolate the effects of any specific shock, researchers have used </w:t>
      </w:r>
      <w:proofErr w:type="spellStart"/>
      <w:r w:rsidRPr="00012090">
        <w:rPr>
          <w:rFonts w:ascii="Times New Roman" w:eastAsia="Calibri" w:hAnsi="Times New Roman" w:cs="Times New Roman"/>
          <w:sz w:val="24"/>
          <w:szCs w:val="24"/>
        </w:rPr>
        <w:t>orthogonalized</w:t>
      </w:r>
      <w:proofErr w:type="spellEnd"/>
      <w:r w:rsidRPr="00012090">
        <w:rPr>
          <w:rFonts w:ascii="Times New Roman" w:eastAsia="Calibri" w:hAnsi="Times New Roman" w:cs="Times New Roman"/>
          <w:sz w:val="24"/>
          <w:szCs w:val="24"/>
        </w:rPr>
        <w:t xml:space="preserve"> impulses based on the </w:t>
      </w:r>
      <w:proofErr w:type="spellStart"/>
      <w:r w:rsidRPr="00012090">
        <w:rPr>
          <w:rFonts w:ascii="Times New Roman" w:eastAsia="Calibri" w:hAnsi="Times New Roman" w:cs="Times New Roman"/>
          <w:sz w:val="24"/>
          <w:szCs w:val="24"/>
        </w:rPr>
        <w:t>Cholesky</w:t>
      </w:r>
      <w:proofErr w:type="spellEnd"/>
      <w:r w:rsidRPr="00012090">
        <w:rPr>
          <w:rFonts w:ascii="Times New Roman" w:eastAsia="Calibri" w:hAnsi="Times New Roman" w:cs="Times New Roman"/>
          <w:sz w:val="24"/>
          <w:szCs w:val="24"/>
        </w:rPr>
        <w:t xml:space="preserve"> decomposition. </w:t>
      </w:r>
    </w:p>
    <w:p w:rsidR="00E30771" w:rsidRPr="00012090" w:rsidRDefault="00E30771" w:rsidP="00E30771">
      <w:pPr>
        <w:ind w:left="0" w:firstLine="72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Assuming that the VAR in equation 2 is stable, by repetitive substitution we obtain the following moving average representation of the VAR:</w:t>
      </w:r>
    </w:p>
    <w:p w:rsidR="00E30771" w:rsidRPr="00012090" w:rsidRDefault="00E30771" w:rsidP="00E30771">
      <w:pPr>
        <w:ind w:left="0" w:firstLine="0"/>
        <w:jc w:val="left"/>
        <w:rPr>
          <w:rFonts w:ascii="Times New Roman" w:eastAsia="Times New Roman" w:hAnsi="Times New Roman" w:cs="Times New Roman"/>
          <w:sz w:val="24"/>
          <w:szCs w:val="24"/>
          <w:lang w:bidi="ar-LB"/>
        </w:rPr>
      </w:pPr>
      <m:oMathPara>
        <m:oMathParaPr>
          <m:jc m:val="left"/>
        </m:oMathParaPr>
        <m:oMath>
          <m:sSub>
            <m:sSubPr>
              <m:ctrlPr>
                <w:rPr>
                  <w:rFonts w:ascii="Cambria Math" w:eastAsia="Calibri" w:hAnsi="Cambria Math" w:cs="Times New Roman"/>
                  <w:i/>
                  <w:sz w:val="24"/>
                  <w:szCs w:val="24"/>
                  <w:vertAlign w:val="subscript"/>
                  <w:lang w:bidi="ar-LB"/>
                </w:rPr>
              </m:ctrlPr>
            </m:sSubPr>
            <m:e>
              <m:r>
                <w:rPr>
                  <w:rFonts w:ascii="Cambria Math" w:eastAsia="Calibri" w:hAnsi="Cambria Math" w:cs="Times New Roman"/>
                  <w:sz w:val="24"/>
                  <w:szCs w:val="24"/>
                  <w:vertAlign w:val="subscript"/>
                  <w:lang w:bidi="ar-LB"/>
                </w:rPr>
                <m:t>y</m:t>
              </m:r>
            </m:e>
            <m:sub>
              <m:r>
                <w:rPr>
                  <w:rFonts w:ascii="Cambria Math" w:eastAsia="Calibri" w:hAnsi="Cambria Math" w:cs="Times New Roman"/>
                  <w:sz w:val="24"/>
                  <w:szCs w:val="24"/>
                  <w:vertAlign w:val="subscript"/>
                  <w:lang w:bidi="ar-LB"/>
                </w:rPr>
                <m:t>t</m:t>
              </m:r>
            </m:sub>
          </m:sSub>
          <m:r>
            <w:rPr>
              <w:rFonts w:ascii="Cambria Math" w:eastAsia="Calibri" w:hAnsi="Cambria Math" w:cs="Times New Roman"/>
              <w:sz w:val="24"/>
              <w:szCs w:val="24"/>
              <w:lang w:bidi="ar-LB"/>
            </w:rPr>
            <m:t xml:space="preserve"> = </m:t>
          </m:r>
          <m:acc>
            <m:accPr>
              <m:chr m:val="̅"/>
              <m:ctrlPr>
                <w:rPr>
                  <w:rFonts w:ascii="Cambria Math" w:eastAsia="Calibri" w:hAnsi="Cambria Math" w:cs="Times New Roman"/>
                  <w:i/>
                  <w:sz w:val="24"/>
                  <w:szCs w:val="24"/>
                  <w:lang w:bidi="ar-LB"/>
                </w:rPr>
              </m:ctrlPr>
            </m:accPr>
            <m:e>
              <m:r>
                <w:rPr>
                  <w:rFonts w:ascii="Cambria Math" w:eastAsia="Calibri" w:hAnsi="Cambria Math" w:cs="Times New Roman"/>
                  <w:sz w:val="24"/>
                  <w:szCs w:val="24"/>
                  <w:lang w:bidi="ar-LB"/>
                </w:rPr>
                <m:t>y</m:t>
              </m:r>
            </m:e>
          </m:acc>
          <m:r>
            <w:rPr>
              <w:rFonts w:ascii="Cambria Math" w:eastAsia="Calibri" w:hAnsi="Cambria Math" w:cs="Times New Roman"/>
              <w:sz w:val="24"/>
              <w:szCs w:val="24"/>
              <w:lang w:bidi="ar-LB"/>
            </w:rPr>
            <m:t>+</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τ=0</m:t>
              </m:r>
            </m:sub>
            <m:sup>
              <m:r>
                <w:rPr>
                  <w:rFonts w:ascii="Cambria Math" w:eastAsia="Calibri" w:hAnsi="Cambria Math" w:cs="Times New Roman"/>
                  <w:sz w:val="24"/>
                  <w:szCs w:val="24"/>
                  <w:lang w:bidi="ar-LB"/>
                </w:rPr>
                <m:t>∞</m:t>
              </m:r>
            </m:sup>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A</m:t>
                  </m:r>
                </m:e>
                <m:sub>
                  <m:r>
                    <w:rPr>
                      <w:rFonts w:ascii="Cambria Math" w:eastAsia="Calibri" w:hAnsi="Cambria Math" w:cs="Times New Roman"/>
                      <w:sz w:val="24"/>
                      <w:szCs w:val="24"/>
                      <w:lang w:bidi="ar-LB"/>
                    </w:rPr>
                    <m:t>τ</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ε</m:t>
                  </m:r>
                </m:e>
                <m:sub>
                  <m:r>
                    <w:rPr>
                      <w:rFonts w:ascii="Cambria Math" w:eastAsia="Calibri" w:hAnsi="Cambria Math" w:cs="Times New Roman"/>
                      <w:sz w:val="24"/>
                      <w:szCs w:val="24"/>
                      <w:lang w:bidi="ar-LB"/>
                    </w:rPr>
                    <m:t>t-τ</m:t>
                  </m:r>
                </m:sub>
              </m:sSub>
            </m:e>
          </m:nary>
          <m:r>
            <w:rPr>
              <w:rFonts w:ascii="Cambria Math" w:eastAsia="Times New Roman" w:hAnsi="Cambria Math" w:cs="Times New Roman"/>
              <w:sz w:val="24"/>
              <w:szCs w:val="24"/>
              <w:lang w:bidi="ar-LB"/>
            </w:rPr>
            <m:t xml:space="preserve"> </m:t>
          </m:r>
        </m:oMath>
      </m:oMathPara>
    </w:p>
    <w:p w:rsidR="00E30771" w:rsidRPr="00012090" w:rsidRDefault="00E30771" w:rsidP="00E30771">
      <w:pPr>
        <w:ind w:left="0" w:firstLine="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t xml:space="preserve">Where </w:t>
      </w:r>
      <m:oMath>
        <m:r>
          <m:rPr>
            <m:sty m:val="p"/>
          </m:rPr>
          <w:rPr>
            <w:rFonts w:ascii="Cambria Math" w:eastAsia="Calibri" w:hAnsi="Cambria Math" w:cs="Times New Roman"/>
            <w:sz w:val="24"/>
            <w:szCs w:val="24"/>
            <w:vertAlign w:val="subscript"/>
            <w:lang w:bidi="ar-LB"/>
          </w:rPr>
          <w:br/>
        </m:r>
      </m:oMath>
      <m:oMathPara>
        <m:oMathParaPr>
          <m:jc m:val="left"/>
        </m:oMathParaPr>
        <m:oMath>
          <m:acc>
            <m:accPr>
              <m:chr m:val="̅"/>
              <m:ctrlPr>
                <w:rPr>
                  <w:rFonts w:ascii="Cambria Math" w:eastAsia="Calibri" w:hAnsi="Cambria Math" w:cs="Times New Roman"/>
                  <w:i/>
                  <w:sz w:val="24"/>
                  <w:szCs w:val="24"/>
                  <w:vertAlign w:val="subscript"/>
                  <w:lang w:bidi="ar-LB"/>
                </w:rPr>
              </m:ctrlPr>
            </m:accPr>
            <m:e>
              <m:r>
                <w:rPr>
                  <w:rFonts w:ascii="Cambria Math" w:eastAsia="Calibri" w:hAnsi="Cambria Math" w:cs="Times New Roman"/>
                  <w:sz w:val="24"/>
                  <w:szCs w:val="24"/>
                  <w:vertAlign w:val="subscript"/>
                  <w:lang w:bidi="ar-LB"/>
                </w:rPr>
                <m:t>y</m:t>
              </m:r>
            </m:e>
          </m:acc>
          <m:r>
            <w:rPr>
              <w:rFonts w:ascii="Cambria Math" w:eastAsia="Calibri" w:hAnsi="Cambria Math" w:cs="Times New Roman"/>
              <w:sz w:val="24"/>
              <w:szCs w:val="24"/>
              <w:lang w:bidi="ar-LB"/>
            </w:rPr>
            <m:t xml:space="preserve"> =E</m:t>
          </m:r>
          <m:d>
            <m:dPr>
              <m:ctrlPr>
                <w:rPr>
                  <w:rFonts w:ascii="Cambria Math" w:eastAsia="Calibri" w:hAnsi="Cambria Math" w:cs="Times New Roman"/>
                  <w:i/>
                  <w:sz w:val="24"/>
                  <w:szCs w:val="24"/>
                  <w:lang w:bidi="ar-LB"/>
                </w:rPr>
              </m:ctrlPr>
            </m:dPr>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m:t>
                  </m:r>
                </m:sub>
              </m:sSub>
              <m:r>
                <w:rPr>
                  <w:rFonts w:ascii="Cambria Math" w:eastAsia="Times New Roman" w:hAnsi="Cambria Math" w:cs="Times New Roman"/>
                  <w:sz w:val="24"/>
                  <w:szCs w:val="24"/>
                  <w:lang w:bidi="ar-LB"/>
                </w:rPr>
                <m:t xml:space="preserve"> </m:t>
              </m:r>
              <m:ctrlPr>
                <w:rPr>
                  <w:rFonts w:ascii="Cambria Math" w:eastAsia="Times New Roman" w:hAnsi="Cambria Math" w:cs="Times New Roman"/>
                  <w:i/>
                  <w:sz w:val="24"/>
                  <w:szCs w:val="24"/>
                  <w:lang w:bidi="ar-LB"/>
                </w:rPr>
              </m:ctrlPr>
            </m:e>
          </m:d>
          <m:r>
            <w:rPr>
              <w:rFonts w:ascii="Cambria Math" w:eastAsia="Times New Roman" w:hAnsi="Cambria Math" w:cs="Times New Roman"/>
              <w:sz w:val="24"/>
              <w:szCs w:val="24"/>
              <w:lang w:bidi="ar-LB"/>
            </w:rPr>
            <m:t>=</m:t>
          </m:r>
          <m:r>
            <m:rPr>
              <m:sty m:val="p"/>
            </m:rPr>
            <w:rPr>
              <w:rFonts w:ascii="Cambria Math" w:eastAsia="Times New Roman" w:hAnsi="Cambria Math" w:cs="Times New Roman"/>
              <w:sz w:val="24"/>
              <w:szCs w:val="24"/>
              <w:lang w:bidi="ar-LB"/>
            </w:rPr>
            <m:t>Λ</m:t>
          </m:r>
          <m:sSup>
            <m:sSupPr>
              <m:ctrlPr>
                <w:rPr>
                  <w:rFonts w:ascii="Cambria Math" w:eastAsia="Times New Roman" w:hAnsi="Cambria Math" w:cs="Times New Roman"/>
                  <w:i/>
                  <w:sz w:val="24"/>
                  <w:szCs w:val="24"/>
                  <w:lang w:bidi="ar-LB"/>
                </w:rPr>
              </m:ctrlPr>
            </m:sSupPr>
            <m:e>
              <m:r>
                <w:rPr>
                  <w:rFonts w:ascii="Cambria Math" w:eastAsia="Times New Roman" w:hAnsi="Cambria Math" w:cs="Times New Roman"/>
                  <w:sz w:val="24"/>
                  <w:szCs w:val="24"/>
                  <w:lang w:bidi="ar-LB"/>
                </w:rPr>
                <m:t>(I-</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1</m:t>
                  </m:r>
                </m:sub>
              </m:sSub>
              <m:r>
                <w:rPr>
                  <w:rFonts w:ascii="Cambria Math" w:eastAsia="Times New Roman" w:hAnsi="Cambria Math" w:cs="Times New Roman"/>
                  <w:sz w:val="24"/>
                  <w:szCs w:val="24"/>
                  <w:lang w:bidi="ar-LB"/>
                </w:rPr>
                <m:t>-</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2</m:t>
                  </m:r>
                </m:sub>
              </m:sSub>
              <m:r>
                <w:rPr>
                  <w:rFonts w:ascii="Cambria Math" w:eastAsia="Times New Roman" w:hAnsi="Cambria Math" w:cs="Times New Roman"/>
                  <w:sz w:val="24"/>
                  <w:szCs w:val="24"/>
                  <w:lang w:bidi="ar-LB"/>
                </w:rPr>
                <m:t>-…-</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p</m:t>
                  </m:r>
                </m:sub>
              </m:sSub>
              <m:r>
                <w:rPr>
                  <w:rFonts w:ascii="Cambria Math" w:eastAsia="Times New Roman" w:hAnsi="Cambria Math" w:cs="Times New Roman"/>
                  <w:sz w:val="24"/>
                  <w:szCs w:val="24"/>
                  <w:lang w:bidi="ar-LB"/>
                </w:rPr>
                <m:t>)</m:t>
              </m:r>
            </m:e>
            <m:sup>
              <m:r>
                <w:rPr>
                  <w:rFonts w:ascii="Cambria Math" w:eastAsia="Times New Roman" w:hAnsi="Cambria Math" w:cs="Times New Roman"/>
                  <w:sz w:val="24"/>
                  <w:szCs w:val="24"/>
                  <w:lang w:bidi="ar-LB"/>
                </w:rPr>
                <m:t>-1</m:t>
              </m:r>
            </m:sup>
          </m:sSup>
        </m:oMath>
      </m:oMathPara>
    </w:p>
    <w:p w:rsidR="00E30771" w:rsidRPr="00012090" w:rsidRDefault="00E30771" w:rsidP="00E30771">
      <w:pPr>
        <w:ind w:left="0" w:firstLine="0"/>
        <w:jc w:val="left"/>
        <w:rPr>
          <w:rFonts w:ascii="Times New Roman" w:eastAsia="Times New Roman" w:hAnsi="Times New Roman" w:cs="Times New Roman"/>
          <w:sz w:val="24"/>
          <w:szCs w:val="24"/>
          <w:lang w:bidi="ar-LB"/>
        </w:rPr>
      </w:pPr>
      <w:r w:rsidRPr="00012090">
        <w:rPr>
          <w:rFonts w:ascii="Times New Roman" w:eastAsia="Calibri" w:hAnsi="Times New Roman" w:cs="Times New Roman"/>
          <w:sz w:val="24"/>
          <w:szCs w:val="24"/>
        </w:rPr>
        <w:t xml:space="preserve">And </w:t>
      </w:r>
      <m:oMath>
        <m:r>
          <m:rPr>
            <m:sty m:val="p"/>
          </m:rPr>
          <w:rPr>
            <w:rFonts w:ascii="Cambria Math" w:eastAsia="Calibri" w:hAnsi="Cambria Math" w:cs="Times New Roman"/>
            <w:sz w:val="24"/>
            <w:szCs w:val="24"/>
            <w:vertAlign w:val="subscript"/>
            <w:lang w:bidi="ar-LB"/>
          </w:rPr>
          <w:br/>
        </m:r>
        <m:r>
          <w:rPr>
            <w:rFonts w:ascii="Cambria Math" w:eastAsia="Calibri" w:hAnsi="Cambria Math" w:cs="Times New Roman"/>
            <w:sz w:val="24"/>
            <w:szCs w:val="24"/>
            <w:vertAlign w:val="subscript"/>
            <w:lang w:bidi="ar-LB"/>
          </w:rPr>
          <m:t xml:space="preserve"> </m:t>
        </m:r>
        <m:sSub>
          <m:sSubPr>
            <m:ctrlPr>
              <w:rPr>
                <w:rFonts w:ascii="Cambria Math" w:eastAsia="Calibri" w:hAnsi="Cambria Math" w:cs="Times New Roman"/>
                <w:i/>
                <w:sz w:val="24"/>
                <w:szCs w:val="24"/>
                <w:vertAlign w:val="subscript"/>
                <w:lang w:bidi="ar-LB"/>
              </w:rPr>
            </m:ctrlPr>
          </m:sSubPr>
          <m:e>
            <m:r>
              <w:rPr>
                <w:rFonts w:ascii="Cambria Math" w:eastAsia="Calibri" w:hAnsi="Cambria Math" w:cs="Times New Roman"/>
                <w:sz w:val="24"/>
                <w:szCs w:val="24"/>
                <w:vertAlign w:val="subscript"/>
                <w:lang w:bidi="ar-LB"/>
              </w:rPr>
              <m:t>A</m:t>
            </m:r>
          </m:e>
          <m:sub>
            <m:r>
              <w:rPr>
                <w:rFonts w:ascii="Cambria Math" w:eastAsia="Calibri" w:hAnsi="Cambria Math" w:cs="Times New Roman"/>
                <w:sz w:val="24"/>
                <w:szCs w:val="24"/>
                <w:vertAlign w:val="subscript"/>
                <w:lang w:bidi="ar-LB"/>
              </w:rPr>
              <m:t>τ</m:t>
            </m:r>
          </m:sub>
        </m:sSub>
        <m:r>
          <w:rPr>
            <w:rFonts w:ascii="Cambria Math" w:eastAsia="Times New Roman" w:hAnsi="Cambria Math" w:cs="Times New Roman"/>
            <w:sz w:val="24"/>
            <w:szCs w:val="24"/>
            <w:lang w:bidi="ar-LB"/>
          </w:rPr>
          <m:t>=</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1</m:t>
            </m:r>
          </m:sub>
        </m:sSub>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A</m:t>
            </m:r>
          </m:e>
          <m:sub>
            <m:r>
              <w:rPr>
                <w:rFonts w:ascii="Cambria Math" w:eastAsia="Times New Roman" w:hAnsi="Cambria Math" w:cs="Times New Roman"/>
                <w:sz w:val="24"/>
                <w:szCs w:val="24"/>
                <w:lang w:bidi="ar-LB"/>
              </w:rPr>
              <m:t>τ-1</m:t>
            </m:r>
          </m:sub>
        </m:sSub>
        <m:r>
          <w:rPr>
            <w:rFonts w:ascii="Cambria Math" w:eastAsia="Times New Roman" w:hAnsi="Cambria Math" w:cs="Times New Roman"/>
            <w:sz w:val="24"/>
            <w:szCs w:val="24"/>
            <w:lang w:bidi="ar-LB"/>
          </w:rPr>
          <m:t>+</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2</m:t>
            </m:r>
          </m:sub>
        </m:sSub>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A</m:t>
            </m:r>
          </m:e>
          <m:sub>
            <m:r>
              <w:rPr>
                <w:rFonts w:ascii="Cambria Math" w:eastAsia="Times New Roman" w:hAnsi="Cambria Math" w:cs="Times New Roman"/>
                <w:sz w:val="24"/>
                <w:szCs w:val="24"/>
                <w:lang w:bidi="ar-LB"/>
              </w:rPr>
              <m:t>τ-2</m:t>
            </m:r>
          </m:sub>
        </m:sSub>
        <m:r>
          <w:rPr>
            <w:rFonts w:ascii="Cambria Math" w:eastAsia="Times New Roman" w:hAnsi="Cambria Math" w:cs="Times New Roman"/>
            <w:sz w:val="24"/>
            <w:szCs w:val="24"/>
            <w:lang w:bidi="ar-LB"/>
          </w:rPr>
          <m:t>+…+</m:t>
        </m:r>
        <m:sSub>
          <m:sSubPr>
            <m:ctrlPr>
              <w:rPr>
                <w:rFonts w:ascii="Cambria Math" w:eastAsia="Times New Roman" w:hAnsi="Cambria Math" w:cs="Times New Roman"/>
                <w:i/>
                <w:sz w:val="24"/>
                <w:szCs w:val="24"/>
                <w:lang w:bidi="ar-LB"/>
              </w:rPr>
            </m:ctrlPr>
          </m:sSubPr>
          <m:e>
            <m:r>
              <m:rPr>
                <m:sty m:val="p"/>
              </m:rPr>
              <w:rPr>
                <w:rFonts w:ascii="Cambria Math" w:eastAsia="Times New Roman" w:hAnsi="Cambria Math" w:cs="Times New Roman"/>
                <w:sz w:val="24"/>
                <w:szCs w:val="24"/>
                <w:lang w:bidi="ar-LB"/>
              </w:rPr>
              <m:t>Γ</m:t>
            </m:r>
          </m:e>
          <m:sub>
            <m:r>
              <w:rPr>
                <w:rFonts w:ascii="Cambria Math" w:eastAsia="Times New Roman" w:hAnsi="Cambria Math" w:cs="Times New Roman"/>
                <w:sz w:val="24"/>
                <w:szCs w:val="24"/>
                <w:lang w:bidi="ar-LB"/>
              </w:rPr>
              <m:t>p</m:t>
            </m:r>
          </m:sub>
        </m:sSub>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A</m:t>
            </m:r>
          </m:e>
          <m:sub>
            <m:r>
              <w:rPr>
                <w:rFonts w:ascii="Cambria Math" w:eastAsia="Times New Roman" w:hAnsi="Cambria Math" w:cs="Times New Roman"/>
                <w:sz w:val="24"/>
                <w:szCs w:val="24"/>
                <w:lang w:bidi="ar-LB"/>
              </w:rPr>
              <m:t>τ-p</m:t>
            </m:r>
          </m:sub>
        </m:sSub>
      </m:oMath>
      <w:r w:rsidRPr="00012090">
        <w:rPr>
          <w:rFonts w:ascii="Times New Roman" w:eastAsia="Times New Roman" w:hAnsi="Times New Roman" w:cs="Times New Roman"/>
          <w:sz w:val="24"/>
          <w:szCs w:val="24"/>
          <w:lang w:bidi="ar-LB"/>
        </w:rPr>
        <w:t xml:space="preserve"> with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A</m:t>
            </m:r>
          </m:e>
          <m:sub>
            <m:r>
              <w:rPr>
                <w:rFonts w:ascii="Cambria Math" w:eastAsia="Times New Roman" w:hAnsi="Cambria Math" w:cs="Times New Roman"/>
                <w:sz w:val="24"/>
                <w:szCs w:val="24"/>
                <w:lang w:bidi="ar-LB"/>
              </w:rPr>
              <m:t>0</m:t>
            </m:r>
          </m:sub>
        </m:sSub>
        <m:r>
          <w:rPr>
            <w:rFonts w:ascii="Cambria Math" w:eastAsia="Times New Roman" w:hAnsi="Cambria Math" w:cs="Times New Roman"/>
            <w:sz w:val="24"/>
            <w:szCs w:val="24"/>
            <w:lang w:bidi="ar-LB"/>
          </w:rPr>
          <m:t>=I</m:t>
        </m:r>
      </m:oMath>
    </w:p>
    <w:p w:rsidR="00E30771" w:rsidRPr="00012090" w:rsidRDefault="00E30771" w:rsidP="00E30771">
      <w:pPr>
        <w:ind w:left="0" w:firstLine="0"/>
        <w:jc w:val="left"/>
        <w:rPr>
          <w:rFonts w:ascii="Times New Roman" w:eastAsia="Calibri" w:hAnsi="Times New Roman" w:cs="Times New Roman"/>
          <w:sz w:val="24"/>
          <w:szCs w:val="24"/>
        </w:rPr>
      </w:pPr>
    </w:p>
    <w:p w:rsidR="00E30771" w:rsidRPr="00012090" w:rsidRDefault="00E30771" w:rsidP="00E30771">
      <w:pPr>
        <w:ind w:left="0" w:firstLine="72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A shock to a stationary time series is known to be transitory. In other words, for an </w:t>
      </w:r>
      <w:proofErr w:type="gramStart"/>
      <w:r w:rsidRPr="00012090">
        <w:rPr>
          <w:rFonts w:ascii="Times New Roman" w:eastAsia="Calibri" w:hAnsi="Times New Roman" w:cs="Times New Roman"/>
          <w:sz w:val="24"/>
          <w:szCs w:val="24"/>
        </w:rPr>
        <w:t>I(</w:t>
      </w:r>
      <w:proofErr w:type="gramEnd"/>
      <w:r w:rsidRPr="00012090">
        <w:rPr>
          <w:rFonts w:ascii="Times New Roman" w:eastAsia="Calibri" w:hAnsi="Times New Roman" w:cs="Times New Roman"/>
          <w:sz w:val="24"/>
          <w:szCs w:val="24"/>
        </w:rPr>
        <w:t>0) series the impact of a shock will disappear after some time period when the series will revert to its mean value.</w:t>
      </w:r>
    </w:p>
    <w:p w:rsidR="00E30771" w:rsidRPr="00012090" w:rsidRDefault="00E30771" w:rsidP="00E30771">
      <w:pPr>
        <w:ind w:left="0" w:firstLine="72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To isolate the impact of one shock from the effect of other shocks in the system, </w:t>
      </w:r>
      <w:proofErr w:type="spellStart"/>
      <w:r w:rsidRPr="00012090">
        <w:rPr>
          <w:rFonts w:ascii="Times New Roman" w:eastAsia="Calibri" w:hAnsi="Times New Roman" w:cs="Times New Roman"/>
          <w:sz w:val="24"/>
          <w:szCs w:val="24"/>
        </w:rPr>
        <w:t>orthogonalized</w:t>
      </w:r>
      <w:proofErr w:type="spellEnd"/>
      <w:r w:rsidRPr="00012090">
        <w:rPr>
          <w:rFonts w:ascii="Times New Roman" w:eastAsia="Calibri" w:hAnsi="Times New Roman" w:cs="Times New Roman"/>
          <w:sz w:val="24"/>
          <w:szCs w:val="24"/>
        </w:rPr>
        <w:t xml:space="preserve"> impulse responses are applied. </w:t>
      </w:r>
      <w:proofErr w:type="spellStart"/>
      <w:r w:rsidRPr="00012090">
        <w:rPr>
          <w:rFonts w:ascii="Times New Roman" w:eastAsia="Calibri" w:hAnsi="Times New Roman" w:cs="Times New Roman"/>
          <w:sz w:val="24"/>
          <w:szCs w:val="24"/>
        </w:rPr>
        <w:t>Orthogonalization</w:t>
      </w:r>
      <w:proofErr w:type="spellEnd"/>
      <w:r w:rsidRPr="00012090">
        <w:rPr>
          <w:rFonts w:ascii="Times New Roman" w:eastAsia="Calibri" w:hAnsi="Times New Roman" w:cs="Times New Roman"/>
          <w:sz w:val="24"/>
          <w:szCs w:val="24"/>
        </w:rPr>
        <w:t xml:space="preserve"> can be achieved through </w:t>
      </w:r>
      <w:proofErr w:type="spellStart"/>
      <w:r w:rsidRPr="00012090">
        <w:rPr>
          <w:rFonts w:ascii="Times New Roman" w:eastAsia="Calibri" w:hAnsi="Times New Roman" w:cs="Times New Roman"/>
          <w:sz w:val="24"/>
          <w:szCs w:val="24"/>
        </w:rPr>
        <w:t>Choleski</w:t>
      </w:r>
      <w:proofErr w:type="spellEnd"/>
      <w:r w:rsidRPr="00012090">
        <w:rPr>
          <w:rFonts w:ascii="Times New Roman" w:eastAsia="Calibri" w:hAnsi="Times New Roman" w:cs="Times New Roman"/>
          <w:sz w:val="24"/>
          <w:szCs w:val="24"/>
        </w:rPr>
        <w:t xml:space="preserve"> factorization, which is not invariant to the ordering of the variables in the VAR. The first variable in the ordering is the one which is the least influenced by other variables in the model, similar to an exogenous variable. The variable that is influenced by other variables the most is chosen as the last variable in the ordering.</w:t>
      </w:r>
    </w:p>
    <w:p w:rsidR="00E30771" w:rsidRPr="00012090" w:rsidRDefault="00E30771" w:rsidP="00E30771">
      <w:pPr>
        <w:ind w:left="0" w:firstLine="720"/>
        <w:jc w:val="left"/>
        <w:rPr>
          <w:rFonts w:ascii="Times New Roman" w:eastAsia="Times New Roman" w:hAnsi="Times New Roman" w:cs="Times New Roman"/>
          <w:sz w:val="24"/>
          <w:szCs w:val="24"/>
        </w:rPr>
      </w:pPr>
      <w:r w:rsidRPr="00012090">
        <w:rPr>
          <w:rFonts w:ascii="Times New Roman" w:eastAsia="Calibri" w:hAnsi="Times New Roman" w:cs="Times New Roman"/>
          <w:sz w:val="24"/>
          <w:szCs w:val="24"/>
        </w:rPr>
        <w:t xml:space="preserve">Using the </w:t>
      </w:r>
      <w:proofErr w:type="spellStart"/>
      <w:r w:rsidRPr="00012090">
        <w:rPr>
          <w:rFonts w:ascii="Times New Roman" w:eastAsia="Calibri" w:hAnsi="Times New Roman" w:cs="Times New Roman"/>
          <w:sz w:val="24"/>
          <w:szCs w:val="24"/>
        </w:rPr>
        <w:t>Cholesky</w:t>
      </w:r>
      <w:proofErr w:type="spellEnd"/>
      <w:r w:rsidRPr="00012090">
        <w:rPr>
          <w:rFonts w:ascii="Times New Roman" w:eastAsia="Calibri" w:hAnsi="Times New Roman" w:cs="Times New Roman"/>
          <w:sz w:val="24"/>
          <w:szCs w:val="24"/>
        </w:rPr>
        <w:t xml:space="preserve"> decomposition, the variance-covariance matrix </w:t>
      </w:r>
      <m:oMath>
        <m:r>
          <m:rPr>
            <m:sty m:val="p"/>
          </m:rPr>
          <w:rPr>
            <w:rFonts w:ascii="Cambria Math" w:eastAsia="Calibri" w:hAnsi="Cambria Math" w:cs="Times New Roman"/>
            <w:sz w:val="24"/>
            <w:szCs w:val="24"/>
          </w:rPr>
          <m:t>Ω</m:t>
        </m:r>
      </m:oMath>
      <w:r w:rsidRPr="00012090">
        <w:rPr>
          <w:rFonts w:ascii="Times New Roman" w:eastAsia="Times New Roman" w:hAnsi="Times New Roman" w:cs="Times New Roman"/>
          <w:sz w:val="24"/>
          <w:szCs w:val="24"/>
        </w:rPr>
        <w:t xml:space="preserve"> of the errors can be uniquely decomposed </w:t>
      </w:r>
      <w:proofErr w:type="gramStart"/>
      <w:r w:rsidRPr="00012090">
        <w:rPr>
          <w:rFonts w:ascii="Times New Roman" w:eastAsia="Times New Roman" w:hAnsi="Times New Roman" w:cs="Times New Roman"/>
          <w:sz w:val="24"/>
          <w:szCs w:val="24"/>
        </w:rPr>
        <w:t xml:space="preserve">into </w:t>
      </w:r>
      <m:oMath>
        <m:r>
          <m:rPr>
            <m:sty m:val="p"/>
          </m:rPr>
          <w:rPr>
            <w:rFonts w:ascii="Cambria Math" w:eastAsia="Calibri" w:hAnsi="Cambria Math" w:cs="Times New Roman"/>
            <w:sz w:val="24"/>
            <w:szCs w:val="24"/>
          </w:rPr>
          <m:t>Ω</m:t>
        </m:r>
        <w:proofErr w:type="gramEnd"/>
        <m:r>
          <m:rPr>
            <m:sty m:val="p"/>
          </m:rPr>
          <w:rPr>
            <w:rFonts w:ascii="Cambria Math" w:eastAsia="Calibri" w:hAnsi="Cambria Math" w:cs="Times New Roman"/>
            <w:sz w:val="24"/>
            <w:szCs w:val="24"/>
          </w:rPr>
          <m:t>=P</m:t>
        </m:r>
        <m:sSup>
          <m:sSupPr>
            <m:ctrlPr>
              <w:rPr>
                <w:rFonts w:ascii="Cambria Math" w:eastAsia="Calibri" w:hAnsi="Cambria Math" w:cs="Times New Roman"/>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rPr>
              <m:t>1/2</m:t>
            </m:r>
          </m:sup>
        </m:sSup>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rPr>
              <m:t>1/2</m:t>
            </m:r>
          </m:sup>
        </m:sSup>
        <m:r>
          <w:rPr>
            <w:rFonts w:ascii="Cambria Math" w:eastAsia="Calibri" w:hAnsi="Cambria Math" w:cs="Times New Roman"/>
            <w:sz w:val="24"/>
            <w:szCs w:val="24"/>
          </w:rPr>
          <m:t>P'</m:t>
        </m:r>
      </m:oMath>
      <w:r w:rsidRPr="00012090">
        <w:rPr>
          <w:rFonts w:ascii="Times New Roman" w:eastAsia="Times New Roman" w:hAnsi="Times New Roman" w:cs="Times New Roman"/>
          <w:sz w:val="24"/>
          <w:szCs w:val="24"/>
        </w:rPr>
        <w:t xml:space="preserve"> , where </w:t>
      </w:r>
      <m:oMath>
        <m:r>
          <m:rPr>
            <m:sty m:val="p"/>
          </m:rPr>
          <w:rPr>
            <w:rFonts w:ascii="Cambria Math" w:eastAsia="Calibri" w:hAnsi="Cambria Math" w:cs="Times New Roman"/>
            <w:sz w:val="24"/>
            <w:szCs w:val="24"/>
          </w:rPr>
          <m:t>P</m:t>
        </m:r>
      </m:oMath>
      <w:r w:rsidRPr="00012090">
        <w:rPr>
          <w:rFonts w:ascii="Times New Roman" w:eastAsia="Times New Roman" w:hAnsi="Times New Roman" w:cs="Times New Roman"/>
          <w:sz w:val="24"/>
          <w:szCs w:val="24"/>
        </w:rPr>
        <w:t xml:space="preserve"> is a lower triangular matrix with ones on the diagonal and </w:t>
      </w:r>
      <m:oMath>
        <m:r>
          <m:rPr>
            <m:sty m:val="p"/>
          </m:rPr>
          <w:rPr>
            <w:rFonts w:ascii="Cambria Math" w:eastAsia="Calibri" w:hAnsi="Cambria Math" w:cs="Times New Roman"/>
            <w:sz w:val="24"/>
            <w:szCs w:val="24"/>
          </w:rPr>
          <m:t>D</m:t>
        </m:r>
      </m:oMath>
      <w:r w:rsidRPr="00012090">
        <w:rPr>
          <w:rFonts w:ascii="Times New Roman" w:eastAsia="Calibri" w:hAnsi="Times New Roman" w:cs="Times New Roman"/>
          <w:sz w:val="24"/>
          <w:szCs w:val="24"/>
        </w:rPr>
        <w:t xml:space="preserve"> is a diagonal matrix (Kennedy, 2003). The errors </w:t>
      </w:r>
      <m:oMath>
        <m:r>
          <m:rPr>
            <m:sty m:val="p"/>
          </m:rPr>
          <w:rPr>
            <w:rFonts w:ascii="Cambria Math" w:eastAsia="Calibri" w:hAnsi="Cambria Math" w:cs="Times New Roman"/>
            <w:sz w:val="24"/>
            <w:szCs w:val="24"/>
          </w:rPr>
          <m:t>ε</m:t>
        </m:r>
      </m:oMath>
      <w:r w:rsidRPr="00012090">
        <w:rPr>
          <w:rFonts w:ascii="Times New Roman" w:eastAsia="Times New Roman" w:hAnsi="Times New Roman" w:cs="Times New Roman"/>
          <w:sz w:val="24"/>
          <w:szCs w:val="24"/>
        </w:rPr>
        <w:t xml:space="preserve"> can thus be transformed into orthogonal errors </w:t>
      </w:r>
      <m:oMath>
        <m:r>
          <w:rPr>
            <w:rFonts w:ascii="Cambria Math" w:eastAsia="Times New Roman" w:hAnsi="Cambria Math" w:cs="Times New Roman"/>
            <w:sz w:val="24"/>
            <w:szCs w:val="24"/>
          </w:rPr>
          <m:t>θ=</m:t>
        </m:r>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(PD</m:t>
                </m:r>
              </m:e>
              <m:sup>
                <m:r>
                  <w:rPr>
                    <w:rFonts w:ascii="Cambria Math" w:eastAsia="Times New Roman" w:hAnsi="Cambria Math" w:cs="Times New Roman"/>
                    <w:sz w:val="24"/>
                    <w:szCs w:val="24"/>
                  </w:rPr>
                  <m:t>1/2</m:t>
                </m:r>
              </m:sup>
            </m:sSup>
            <m:r>
              <w:rPr>
                <w:rFonts w:ascii="Cambria Math" w:eastAsia="Times New Roman" w:hAnsi="Cambria Math" w:cs="Times New Roman"/>
                <w:sz w:val="24"/>
                <w:szCs w:val="24"/>
              </w:rPr>
              <m:t>)</m:t>
            </m:r>
          </m:e>
          <m:sup>
            <m:r>
              <w:rPr>
                <w:rFonts w:ascii="Cambria Math" w:eastAsia="Times New Roman" w:hAnsi="Cambria Math" w:cs="Times New Roman"/>
                <w:sz w:val="24"/>
                <w:szCs w:val="24"/>
              </w:rPr>
              <m:t>-1</m:t>
            </m:r>
          </m:sup>
        </m:sSup>
        <m:r>
          <w:rPr>
            <w:rFonts w:ascii="Cambria Math" w:eastAsia="Times New Roman" w:hAnsi="Cambria Math" w:cs="Times New Roman"/>
            <w:sz w:val="24"/>
            <w:szCs w:val="24"/>
          </w:rPr>
          <m:t>ε</m:t>
        </m:r>
      </m:oMath>
      <w:r w:rsidRPr="00012090">
        <w:rPr>
          <w:rFonts w:ascii="Times New Roman" w:eastAsia="Times New Roman" w:hAnsi="Times New Roman" w:cs="Times New Roman"/>
          <w:sz w:val="24"/>
          <w:szCs w:val="24"/>
        </w:rPr>
        <w:t xml:space="preserve"> with a variance-covariance matrix D.</w:t>
      </w:r>
    </w:p>
    <w:p w:rsidR="00E30771" w:rsidRPr="00012090" w:rsidRDefault="00E30771" w:rsidP="00E30771">
      <w:pPr>
        <w:ind w:left="0" w:firstLine="0"/>
        <w:jc w:val="left"/>
        <w:rPr>
          <w:rFonts w:ascii="Times New Roman" w:eastAsia="Times New Roman" w:hAnsi="Times New Roman" w:cs="Times New Roman"/>
          <w:sz w:val="24"/>
          <w:szCs w:val="24"/>
          <w:lang w:bidi="ar-LB"/>
        </w:rPr>
      </w:pPr>
      <m:oMathPara>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m:t>
              </m:r>
            </m:sub>
          </m:sSub>
          <m:r>
            <w:rPr>
              <w:rFonts w:ascii="Cambria Math" w:eastAsia="Times New Roman" w:hAnsi="Cambria Math" w:cs="Times New Roman"/>
              <w:sz w:val="24"/>
              <w:szCs w:val="24"/>
              <w:lang w:bidi="ar-LB"/>
            </w:rPr>
            <m:t>=</m:t>
          </m:r>
          <m:acc>
            <m:accPr>
              <m:chr m:val="̅"/>
              <m:ctrlPr>
                <w:rPr>
                  <w:rFonts w:ascii="Cambria Math" w:eastAsia="Calibri" w:hAnsi="Cambria Math" w:cs="Times New Roman"/>
                  <w:i/>
                  <w:sz w:val="24"/>
                  <w:szCs w:val="24"/>
                  <w:lang w:bidi="ar-LB"/>
                </w:rPr>
              </m:ctrlPr>
            </m:accPr>
            <m:e>
              <m:r>
                <w:rPr>
                  <w:rFonts w:ascii="Cambria Math" w:eastAsia="Calibri" w:hAnsi="Cambria Math" w:cs="Times New Roman"/>
                  <w:sz w:val="24"/>
                  <w:szCs w:val="24"/>
                  <w:lang w:bidi="ar-LB"/>
                </w:rPr>
                <m:t>y</m:t>
              </m:r>
            </m:e>
          </m:acc>
          <m:r>
            <w:rPr>
              <w:rFonts w:ascii="Cambria Math" w:eastAsia="Calibri" w:hAnsi="Cambria Math" w:cs="Times New Roman"/>
              <w:sz w:val="24"/>
              <w:szCs w:val="24"/>
              <w:lang w:bidi="ar-LB"/>
            </w:rPr>
            <m:t xml:space="preserve"> +</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τ=0</m:t>
              </m:r>
            </m:sub>
            <m:sup>
              <m:r>
                <w:rPr>
                  <w:rFonts w:ascii="Cambria Math" w:eastAsia="Calibri" w:hAnsi="Cambria Math" w:cs="Times New Roman"/>
                  <w:sz w:val="24"/>
                  <w:szCs w:val="24"/>
                  <w:lang w:bidi="ar-LB"/>
                </w:rPr>
                <m:t>∞</m:t>
              </m:r>
            </m:sup>
            <m:e>
              <m:sSup>
                <m:sSupPr>
                  <m:ctrlPr>
                    <w:rPr>
                      <w:rFonts w:ascii="Cambria Math" w:eastAsia="Calibri" w:hAnsi="Cambria Math" w:cs="Times New Roman"/>
                      <w:i/>
                      <w:sz w:val="24"/>
                      <w:szCs w:val="24"/>
                      <w:lang w:bidi="ar-LB"/>
                    </w:rPr>
                  </m:ctrlPr>
                </m:sSupPr>
                <m:e>
                  <m:r>
                    <m:rPr>
                      <m:sty m:val="p"/>
                    </m:rPr>
                    <w:rPr>
                      <w:rFonts w:ascii="Cambria Math" w:eastAsia="Calibri" w:hAnsi="Cambria Math" w:cs="Times New Roman"/>
                      <w:sz w:val="24"/>
                      <w:szCs w:val="24"/>
                      <w:lang w:bidi="ar-LB"/>
                    </w:rPr>
                    <m:t>Γ</m:t>
                  </m:r>
                </m:e>
                <m:sup>
                  <m:r>
                    <w:rPr>
                      <w:rFonts w:ascii="Cambria Math" w:eastAsia="Calibri" w:hAnsi="Cambria Math" w:cs="Times New Roman"/>
                      <w:sz w:val="24"/>
                      <w:szCs w:val="24"/>
                      <w:lang w:bidi="ar-LB"/>
                    </w:rPr>
                    <m:t>τ</m:t>
                  </m:r>
                </m:sup>
              </m:sSup>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P</m:t>
                  </m:r>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D</m:t>
                      </m:r>
                    </m:e>
                    <m:sup>
                      <m:r>
                        <w:rPr>
                          <w:rFonts w:ascii="Cambria Math" w:eastAsia="Calibri" w:hAnsi="Cambria Math" w:cs="Times New Roman"/>
                          <w:sz w:val="24"/>
                          <w:szCs w:val="24"/>
                          <w:lang w:bidi="ar-LB"/>
                        </w:rPr>
                        <m:t>1/2</m:t>
                      </m:r>
                    </m:sup>
                  </m:sSup>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t-τ</m:t>
                  </m:r>
                </m:sub>
              </m:sSub>
            </m:e>
          </m:nary>
        </m:oMath>
      </m:oMathPara>
    </w:p>
    <w:p w:rsidR="00E30771" w:rsidRPr="00012090" w:rsidRDefault="00E30771" w:rsidP="00E30771">
      <w:pPr>
        <w:ind w:left="0" w:firstLine="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lastRenderedPageBreak/>
        <w:t xml:space="preserve">Or more compactly  </w:t>
      </w:r>
      <m:oMath>
        <m:r>
          <m:rPr>
            <m:sty m:val="p"/>
          </m:rPr>
          <w:rPr>
            <w:rFonts w:ascii="Cambria Math" w:eastAsia="Calibri" w:hAnsi="Cambria Math" w:cs="Times New Roman"/>
            <w:sz w:val="24"/>
            <w:szCs w:val="24"/>
            <w:lang w:bidi="ar-LB"/>
          </w:rPr>
          <w:br/>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m:t>
            </m:r>
          </m:sub>
        </m:sSub>
        <m:r>
          <w:rPr>
            <w:rFonts w:ascii="Cambria Math" w:eastAsia="Times New Roman" w:hAnsi="Cambria Math" w:cs="Times New Roman"/>
            <w:sz w:val="24"/>
            <w:szCs w:val="24"/>
            <w:lang w:bidi="ar-LB"/>
          </w:rPr>
          <m:t>=</m:t>
        </m:r>
        <m:acc>
          <m:accPr>
            <m:chr m:val="̅"/>
            <m:ctrlPr>
              <w:rPr>
                <w:rFonts w:ascii="Cambria Math" w:eastAsia="Calibri" w:hAnsi="Cambria Math" w:cs="Times New Roman"/>
                <w:i/>
                <w:sz w:val="24"/>
                <w:szCs w:val="24"/>
                <w:lang w:bidi="ar-LB"/>
              </w:rPr>
            </m:ctrlPr>
          </m:accPr>
          <m:e>
            <m:r>
              <w:rPr>
                <w:rFonts w:ascii="Cambria Math" w:eastAsia="Calibri" w:hAnsi="Cambria Math" w:cs="Times New Roman"/>
                <w:sz w:val="24"/>
                <w:szCs w:val="24"/>
                <w:lang w:bidi="ar-LB"/>
              </w:rPr>
              <m:t>y</m:t>
            </m:r>
          </m:e>
        </m:acc>
        <m:r>
          <w:rPr>
            <w:rFonts w:ascii="Cambria Math" w:eastAsia="Calibri" w:hAnsi="Cambria Math" w:cs="Times New Roman"/>
            <w:sz w:val="24"/>
            <w:szCs w:val="24"/>
            <w:lang w:bidi="ar-LB"/>
          </w:rPr>
          <m:t xml:space="preserve"> +</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τ=0</m:t>
            </m:r>
          </m:sub>
          <m:sup>
            <m:r>
              <w:rPr>
                <w:rFonts w:ascii="Cambria Math" w:eastAsia="Calibri" w:hAnsi="Cambria Math" w:cs="Times New Roman"/>
                <w:sz w:val="24"/>
                <w:szCs w:val="24"/>
                <w:lang w:bidi="ar-LB"/>
              </w:rPr>
              <m:t>∞</m:t>
            </m:r>
          </m:sup>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τ</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t-τ</m:t>
                </m:r>
              </m:sub>
            </m:sSub>
          </m:e>
        </m:nary>
      </m:oMath>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ab/>
      </w:r>
      <w:r>
        <w:rPr>
          <w:rFonts w:ascii="Times New Roman" w:eastAsia="Times New Roman" w:hAnsi="Times New Roman" w:cs="Times New Roman"/>
          <w:sz w:val="24"/>
          <w:szCs w:val="24"/>
          <w:lang w:bidi="ar-LB"/>
        </w:rPr>
        <w:tab/>
      </w:r>
      <w:r>
        <w:rPr>
          <w:rFonts w:ascii="Times New Roman" w:eastAsia="Times New Roman" w:hAnsi="Times New Roman" w:cs="Times New Roman"/>
          <w:sz w:val="24"/>
          <w:szCs w:val="24"/>
          <w:lang w:bidi="ar-LB"/>
        </w:rPr>
        <w:tab/>
      </w:r>
      <w:r w:rsidRPr="00012090">
        <w:rPr>
          <w:rFonts w:ascii="Times New Roman" w:eastAsia="Times New Roman" w:hAnsi="Times New Roman" w:cs="Times New Roman"/>
          <w:sz w:val="24"/>
          <w:szCs w:val="24"/>
          <w:lang w:bidi="ar-LB"/>
        </w:rPr>
        <w:t>(</w:t>
      </w:r>
      <w:r w:rsidR="0007007A">
        <w:rPr>
          <w:rFonts w:ascii="Times New Roman" w:eastAsia="Times New Roman" w:hAnsi="Times New Roman" w:cs="Times New Roman"/>
          <w:sz w:val="24"/>
          <w:szCs w:val="24"/>
          <w:lang w:bidi="ar-LB"/>
        </w:rPr>
        <w:t>9</w:t>
      </w:r>
      <w:r w:rsidRPr="00012090">
        <w:rPr>
          <w:rFonts w:ascii="Times New Roman" w:eastAsia="Times New Roman" w:hAnsi="Times New Roman" w:cs="Times New Roman"/>
          <w:sz w:val="24"/>
          <w:szCs w:val="24"/>
          <w:lang w:bidi="ar-LB"/>
        </w:rPr>
        <w:t>)</w:t>
      </w:r>
    </w:p>
    <w:p w:rsidR="00E30771" w:rsidRPr="00012090" w:rsidRDefault="00E30771" w:rsidP="00E30771">
      <w:pPr>
        <w:ind w:left="0" w:firstLine="0"/>
        <w:jc w:val="left"/>
        <w:rPr>
          <w:rFonts w:ascii="Times New Roman" w:eastAsia="Times New Roman" w:hAnsi="Times New Roman" w:cs="Times New Roman"/>
          <w:sz w:val="24"/>
          <w:szCs w:val="24"/>
        </w:rPr>
      </w:pPr>
      <w:r w:rsidRPr="00012090">
        <w:rPr>
          <w:rFonts w:ascii="Times New Roman" w:eastAsia="Times New Roman" w:hAnsi="Times New Roman" w:cs="Times New Roman"/>
          <w:sz w:val="24"/>
          <w:szCs w:val="24"/>
          <w:lang w:bidi="ar-LB"/>
        </w:rPr>
        <w:t xml:space="preserve">Where </w:t>
      </w:r>
      <m:oMath>
        <m:r>
          <m:rPr>
            <m:sty m:val="p"/>
          </m:rPr>
          <w:rPr>
            <w:rFonts w:ascii="Cambria Math" w:eastAsia="Calibri" w:hAnsi="Cambria Math" w:cs="Times New Roman"/>
            <w:sz w:val="24"/>
            <w:szCs w:val="24"/>
            <w:lang w:bidi="ar-LB"/>
          </w:rPr>
          <w:br/>
        </m:r>
      </m:oMath>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ϕ</m:t>
              </m:r>
            </m:e>
            <m:sub>
              <m:r>
                <w:rPr>
                  <w:rFonts w:ascii="Cambria Math" w:eastAsia="Calibri" w:hAnsi="Cambria Math" w:cs="Times New Roman"/>
                  <w:sz w:val="24"/>
                  <w:szCs w:val="24"/>
                </w:rPr>
                <m:t>τ</m:t>
              </m:r>
            </m:sub>
          </m:sSub>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m:rPr>
                  <m:sty m:val="p"/>
                </m:rPr>
                <w:rPr>
                  <w:rFonts w:ascii="Cambria Math" w:eastAsia="Calibri" w:hAnsi="Cambria Math" w:cs="Times New Roman"/>
                  <w:sz w:val="24"/>
                  <w:szCs w:val="24"/>
                </w:rPr>
                <m:t>Γ</m:t>
              </m:r>
            </m:e>
            <m:sup>
              <m:r>
                <w:rPr>
                  <w:rFonts w:ascii="Cambria Math" w:eastAsia="Calibri" w:hAnsi="Cambria Math" w:cs="Times New Roman"/>
                  <w:sz w:val="24"/>
                  <w:szCs w:val="24"/>
                </w:rPr>
                <m:t>τ</m:t>
              </m:r>
            </m:sup>
          </m:sSup>
          <m:r>
            <w:rPr>
              <w:rFonts w:ascii="Cambria Math" w:eastAsia="Calibri" w:hAnsi="Cambria Math" w:cs="Times New Roman"/>
              <w:sz w:val="24"/>
              <w:szCs w:val="24"/>
            </w:rPr>
            <m:t>P</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rPr>
                <m:t>1/2</m:t>
              </m:r>
            </m:sup>
          </m:sSup>
        </m:oMath>
      </m:oMathPara>
    </w:p>
    <w:p w:rsidR="00E30771" w:rsidRPr="00012090" w:rsidRDefault="00E30771" w:rsidP="00E30771">
      <w:pPr>
        <w:ind w:left="0" w:firstLine="0"/>
        <w:jc w:val="left"/>
        <w:rPr>
          <w:rFonts w:ascii="Times New Roman" w:eastAsia="Times New Roman" w:hAnsi="Times New Roman" w:cs="Times New Roman"/>
          <w:sz w:val="24"/>
          <w:szCs w:val="24"/>
        </w:rPr>
      </w:pPr>
      <w:r w:rsidRPr="00012090">
        <w:rPr>
          <w:rFonts w:ascii="Times New Roman" w:eastAsia="Times New Roman" w:hAnsi="Times New Roman" w:cs="Times New Roman"/>
          <w:sz w:val="24"/>
          <w:szCs w:val="24"/>
        </w:rPr>
        <w:t xml:space="preserve">Applying the </w:t>
      </w:r>
      <w:proofErr w:type="spellStart"/>
      <w:r w:rsidRPr="00012090">
        <w:rPr>
          <w:rFonts w:ascii="Times New Roman" w:eastAsia="Times New Roman" w:hAnsi="Times New Roman" w:cs="Times New Roman"/>
          <w:sz w:val="24"/>
          <w:szCs w:val="24"/>
        </w:rPr>
        <w:t>Cholesky</w:t>
      </w:r>
      <w:proofErr w:type="spellEnd"/>
      <w:r w:rsidRPr="00012090">
        <w:rPr>
          <w:rFonts w:ascii="Times New Roman" w:eastAsia="Times New Roman" w:hAnsi="Times New Roman" w:cs="Times New Roman"/>
          <w:sz w:val="24"/>
          <w:szCs w:val="24"/>
        </w:rPr>
        <w:t xml:space="preserve"> decomposition to the moving average representation of equations 3 and 4, we obtain</w:t>
      </w:r>
    </w:p>
    <w:p w:rsidR="00E30771" w:rsidRPr="00012090" w:rsidRDefault="00E30771" w:rsidP="00E30771">
      <w:pPr>
        <w:ind w:left="0" w:firstLine="0"/>
        <w:jc w:val="left"/>
        <w:rPr>
          <w:rFonts w:ascii="Times New Roman" w:eastAsia="Times New Roman" w:hAnsi="Times New Roman" w:cs="Times New Roman"/>
          <w:sz w:val="24"/>
          <w:szCs w:val="24"/>
        </w:rPr>
      </w:pPr>
      <m:oMath>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t</m:t>
                      </m:r>
                    </m:sub>
                  </m:sSub>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Sub>
                </m:e>
              </m:mr>
            </m:m>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acc>
                    <m:accPr>
                      <m:chr m:val="̅"/>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t</m:t>
                          </m:r>
                        </m:sub>
                      </m:sSub>
                    </m:e>
                  </m:acc>
                </m:e>
              </m:mr>
              <m:mr>
                <m:e>
                  <m:acc>
                    <m:accPr>
                      <m:chr m:val="̅"/>
                      <m:ctrlPr>
                        <w:rPr>
                          <w:rFonts w:ascii="Cambria Math" w:eastAsia="Times New Roman" w:hAnsi="Cambria Math" w:cs="Times New Roman"/>
                          <w:i/>
                          <w:sz w:val="24"/>
                          <w:szCs w:val="24"/>
                        </w:rPr>
                      </m:ctrlPr>
                    </m:accPr>
                    <m:e>
                      <m:acc>
                        <m:accPr>
                          <m:chr m:val="̅"/>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Sub>
                        </m:e>
                      </m:acc>
                    </m:e>
                  </m:acc>
                </m:e>
              </m:mr>
            </m:m>
          </m:e>
        </m:d>
        <m:r>
          <w:rPr>
            <w:rFonts w:ascii="Cambria Math" w:eastAsia="Times New Roman" w:hAnsi="Cambria Math"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τ=0</m:t>
            </m:r>
          </m:sub>
          <m:sup>
            <m:r>
              <w:rPr>
                <w:rFonts w:ascii="Cambria Math" w:eastAsia="Times New Roman" w:hAnsi="Cambria Math" w:cs="Times New Roman"/>
                <w:sz w:val="24"/>
                <w:szCs w:val="24"/>
              </w:rPr>
              <m:t>∞</m:t>
            </m:r>
          </m:sup>
          <m:e>
            <m:d>
              <m:dPr>
                <m:begChr m:val="["/>
                <m:endChr m:val="]"/>
                <m:ctrlPr>
                  <w:rPr>
                    <w:rFonts w:ascii="Cambria Math" w:eastAsia="Times New Roman" w:hAnsi="Cambria Math" w:cs="Times New Roman"/>
                    <w:i/>
                    <w:sz w:val="24"/>
                    <w:szCs w:val="24"/>
                  </w:rPr>
                </m:ctrlPr>
              </m:dPr>
              <m:e>
                <m:m>
                  <m:mPr>
                    <m:mcs>
                      <m:mc>
                        <m:mcPr>
                          <m:count m:val="2"/>
                          <m:mcJc m:val="center"/>
                        </m:mcPr>
                      </m:mc>
                    </m:mcs>
                    <m:ctrlPr>
                      <w:rPr>
                        <w:rFonts w:ascii="Cambria Math" w:eastAsia="Times New Roman" w:hAnsi="Cambria Math" w:cs="Times New Roman"/>
                        <w:i/>
                        <w:sz w:val="24"/>
                        <w:szCs w:val="24"/>
                      </w:rPr>
                    </m:ctrlPr>
                  </m:mP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(τ)</m:t>
                      </m:r>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12</m:t>
                          </m:r>
                        </m:sub>
                      </m:sSub>
                      <m:r>
                        <w:rPr>
                          <w:rFonts w:ascii="Cambria Math" w:eastAsia="Times New Roman" w:hAnsi="Cambria Math" w:cs="Times New Roman"/>
                          <w:sz w:val="24"/>
                          <w:szCs w:val="24"/>
                        </w:rPr>
                        <m:t>(τ)</m:t>
                      </m:r>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21</m:t>
                          </m:r>
                        </m:sub>
                      </m:sSub>
                      <m:r>
                        <w:rPr>
                          <w:rFonts w:ascii="Cambria Math" w:eastAsia="Times New Roman" w:hAnsi="Cambria Math" w:cs="Times New Roman"/>
                          <w:sz w:val="24"/>
                          <w:szCs w:val="24"/>
                        </w:rPr>
                        <m:t>(τ)</m:t>
                      </m:r>
                    </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22</m:t>
                          </m:r>
                        </m:sub>
                      </m:sSub>
                      <m:r>
                        <w:rPr>
                          <w:rFonts w:ascii="Cambria Math" w:eastAsia="Times New Roman" w:hAnsi="Cambria Math" w:cs="Times New Roman"/>
                          <w:sz w:val="24"/>
                          <w:szCs w:val="24"/>
                        </w:rPr>
                        <m:t>(τ)</m:t>
                      </m:r>
                    </m:e>
                  </m:mr>
                </m:m>
              </m:e>
            </m:d>
          </m:e>
        </m:nary>
        <m:d>
          <m:dPr>
            <m:begChr m:val="["/>
            <m:endChr m:val="]"/>
            <m:ctrlPr>
              <w:rPr>
                <w:rFonts w:ascii="Cambria Math" w:eastAsia="Times New Roman" w:hAnsi="Cambria Math" w:cs="Times New Roman"/>
                <w:i/>
                <w:sz w:val="24"/>
                <w:szCs w:val="24"/>
              </w:rPr>
            </m:ctrlPr>
          </m:dPr>
          <m:e>
            <m:m>
              <m:mPr>
                <m:mcs>
                  <m:mc>
                    <m:mcPr>
                      <m:count m:val="1"/>
                      <m:mcJc m:val="center"/>
                    </m:mcPr>
                  </m:mc>
                </m:mcs>
                <m:ctrlPr>
                  <w:rPr>
                    <w:rFonts w:ascii="Cambria Math" w:eastAsia="Times New Roman" w:hAnsi="Cambria Math" w:cs="Times New Roman"/>
                    <w:i/>
                    <w:sz w:val="24"/>
                    <w:szCs w:val="24"/>
                  </w:rPr>
                </m:ctrlPr>
              </m:mP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w:rPr>
                          <w:rFonts w:ascii="Cambria Math" w:eastAsia="Times New Roman" w:hAnsi="Cambria Math" w:cs="Times New Roman"/>
                          <w:sz w:val="24"/>
                          <w:szCs w:val="24"/>
                        </w:rPr>
                        <m:t>1,t-τ</m:t>
                      </m:r>
                    </m:sub>
                  </m:sSub>
                </m:e>
              </m:mr>
              <m:m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w:rPr>
                          <w:rFonts w:ascii="Cambria Math" w:eastAsia="Times New Roman" w:hAnsi="Cambria Math" w:cs="Times New Roman"/>
                          <w:sz w:val="24"/>
                          <w:szCs w:val="24"/>
                        </w:rPr>
                        <m:t>2, t-τ</m:t>
                      </m:r>
                    </m:sub>
                  </m:sSub>
                </m:e>
              </m:mr>
            </m:m>
          </m:e>
        </m:d>
      </m:oMath>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r>
      <w:r w:rsidRPr="00012090">
        <w:rPr>
          <w:rFonts w:ascii="Times New Roman" w:eastAsia="Times New Roman" w:hAnsi="Times New Roman" w:cs="Times New Roman"/>
          <w:sz w:val="24"/>
          <w:szCs w:val="24"/>
        </w:rPr>
        <w:tab/>
        <w:t>(</w:t>
      </w:r>
      <w:r w:rsidR="0007007A">
        <w:rPr>
          <w:rFonts w:ascii="Times New Roman" w:eastAsia="Times New Roman" w:hAnsi="Times New Roman" w:cs="Times New Roman"/>
          <w:sz w:val="24"/>
          <w:szCs w:val="24"/>
        </w:rPr>
        <w:t>10</w:t>
      </w:r>
      <w:r w:rsidRPr="00012090">
        <w:rPr>
          <w:rFonts w:ascii="Times New Roman" w:eastAsia="Times New Roman" w:hAnsi="Times New Roman" w:cs="Times New Roman"/>
          <w:sz w:val="24"/>
          <w:szCs w:val="24"/>
        </w:rPr>
        <w:t>)</w:t>
      </w:r>
    </w:p>
    <w:p w:rsidR="00E30771" w:rsidRPr="00012090" w:rsidRDefault="00E30771" w:rsidP="00E30771">
      <w:pPr>
        <w:ind w:left="0" w:firstLine="0"/>
        <w:jc w:val="left"/>
        <w:rPr>
          <w:rFonts w:ascii="Times New Roman" w:eastAsia="Times New Roman" w:hAnsi="Times New Roman" w:cs="Times New Roman"/>
          <w:sz w:val="24"/>
          <w:szCs w:val="24"/>
        </w:rPr>
      </w:pPr>
    </w:p>
    <w:p w:rsidR="00E30771" w:rsidRPr="00012090" w:rsidRDefault="00E30771" w:rsidP="00E30771">
      <w:pPr>
        <w:ind w:left="0" w:firstLine="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The four sets of </w:t>
      </w:r>
      <m:oMath>
        <m:r>
          <w:rPr>
            <w:rFonts w:ascii="Cambria Math" w:eastAsia="Times New Roman" w:hAnsi="Cambria Math" w:cs="Times New Roman"/>
            <w:sz w:val="24"/>
            <w:szCs w:val="24"/>
          </w:rPr>
          <m:t>ϕ</m:t>
        </m:r>
      </m:oMath>
      <w:r w:rsidRPr="00012090">
        <w:rPr>
          <w:rFonts w:ascii="Times New Roman" w:eastAsia="Times New Roman" w:hAnsi="Times New Roman" w:cs="Times New Roman"/>
          <w:sz w:val="24"/>
          <w:szCs w:val="24"/>
        </w:rPr>
        <w:t xml:space="preserve"> coefficients are called the impulse response functions. For example,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11</m:t>
            </m:r>
          </m:sub>
        </m:sSub>
        <m:r>
          <w:rPr>
            <w:rFonts w:ascii="Cambria Math" w:eastAsia="Times New Roman" w:hAnsi="Cambria Math" w:cs="Times New Roman"/>
            <w:sz w:val="24"/>
            <w:szCs w:val="24"/>
          </w:rPr>
          <m:t>(1)</m:t>
        </m:r>
      </m:oMath>
      <w:r w:rsidRPr="00012090">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ϕ</m:t>
            </m:r>
          </m:e>
          <m:sub>
            <m:r>
              <w:rPr>
                <w:rFonts w:ascii="Cambria Math" w:eastAsia="Times New Roman" w:hAnsi="Cambria Math" w:cs="Times New Roman"/>
                <w:sz w:val="24"/>
                <w:szCs w:val="24"/>
              </w:rPr>
              <m:t>21</m:t>
            </m:r>
          </m:sub>
        </m:sSub>
        <m:r>
          <w:rPr>
            <w:rFonts w:ascii="Cambria Math" w:eastAsia="Times New Roman" w:hAnsi="Cambria Math" w:cs="Times New Roman"/>
            <w:sz w:val="24"/>
            <w:szCs w:val="24"/>
          </w:rPr>
          <m:t>(1)</m:t>
        </m:r>
      </m:oMath>
      <w:r w:rsidRPr="00012090">
        <w:rPr>
          <w:rFonts w:ascii="Times New Roman" w:eastAsia="Times New Roman" w:hAnsi="Times New Roman" w:cs="Times New Roman"/>
          <w:sz w:val="24"/>
          <w:szCs w:val="24"/>
        </w:rPr>
        <w:t xml:space="preserve"> are the one-period responses of an impulse in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θ</m:t>
            </m:r>
          </m:e>
          <m:sub>
            <m:r>
              <w:rPr>
                <w:rFonts w:ascii="Cambria Math" w:eastAsia="Times New Roman" w:hAnsi="Cambria Math" w:cs="Times New Roman"/>
                <w:sz w:val="24"/>
                <w:szCs w:val="24"/>
              </w:rPr>
              <m:t>1,t-1</m:t>
            </m:r>
          </m:sub>
        </m:sSub>
      </m:oMath>
      <w:r w:rsidRPr="00012090">
        <w:rPr>
          <w:rFonts w:ascii="Times New Roman" w:eastAsia="Times New Roman" w:hAnsi="Times New Roman" w:cs="Times New Roman"/>
          <w:sz w:val="24"/>
          <w:szCs w:val="24"/>
        </w:rPr>
        <w:t xml:space="preserve"> on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t</m:t>
            </m:r>
          </m:sub>
        </m:sSub>
      </m:oMath>
      <w:r w:rsidRPr="00012090">
        <w:rPr>
          <w:rFonts w:ascii="Times New Roman" w:eastAsia="Times New Roman" w:hAnsi="Times New Roman" w:cs="Times New Roman"/>
          <w:sz w:val="24"/>
          <w:szCs w:val="24"/>
        </w:rPr>
        <w:t xml:space="preserve"> </w:t>
      </w:r>
      <w:proofErr w:type="gramStart"/>
      <w:r w:rsidRPr="00012090">
        <w:rPr>
          <w:rFonts w:ascii="Times New Roman" w:eastAsia="Times New Roman" w:hAnsi="Times New Roman" w:cs="Times New Roman"/>
          <w:sz w:val="24"/>
          <w:szCs w:val="24"/>
        </w:rPr>
        <w:t xml:space="preserve">and </w:t>
      </w:r>
      <w:proofErr w:type="gramEnd"/>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Sub>
      </m:oMath>
      <w:r w:rsidRPr="00012090">
        <w:rPr>
          <w:rFonts w:ascii="Times New Roman" w:eastAsia="Times New Roman" w:hAnsi="Times New Roman" w:cs="Times New Roman"/>
          <w:sz w:val="24"/>
          <w:szCs w:val="24"/>
        </w:rPr>
        <w:t xml:space="preserve">, respectively. </w:t>
      </w:r>
    </w:p>
    <w:p w:rsidR="00E30771" w:rsidRPr="00012090" w:rsidRDefault="00E30771" w:rsidP="00E30771">
      <w:pPr>
        <w:ind w:left="0" w:firstLine="0"/>
        <w:jc w:val="left"/>
        <w:rPr>
          <w:rFonts w:ascii="Times New Roman" w:eastAsia="Calibri" w:hAnsi="Times New Roman" w:cs="Times New Roman"/>
          <w:sz w:val="24"/>
          <w:szCs w:val="24"/>
        </w:rPr>
      </w:pPr>
      <w:r w:rsidRPr="00012090">
        <w:rPr>
          <w:rFonts w:ascii="Times New Roman" w:eastAsia="Calibri" w:hAnsi="Times New Roman" w:cs="Times New Roman"/>
          <w:sz w:val="24"/>
          <w:szCs w:val="24"/>
        </w:rPr>
        <w:t xml:space="preserve"> </w:t>
      </w:r>
    </w:p>
    <w:p w:rsidR="00E30771" w:rsidRPr="00012090" w:rsidRDefault="00E30771" w:rsidP="00E30771">
      <w:pPr>
        <w:widowControl w:val="0"/>
        <w:ind w:left="0" w:firstLine="0"/>
        <w:contextualSpacing/>
        <w:jc w:val="left"/>
        <w:outlineLvl w:val="2"/>
        <w:rPr>
          <w:rFonts w:ascii="Times New Roman" w:eastAsia="Calibri" w:hAnsi="Times New Roman" w:cs="Times New Roman"/>
          <w:b/>
          <w:bCs/>
          <w:i/>
          <w:iCs/>
          <w:sz w:val="24"/>
          <w:szCs w:val="24"/>
        </w:rPr>
      </w:pPr>
      <w:r w:rsidRPr="00012090">
        <w:rPr>
          <w:rFonts w:ascii="Times New Roman" w:eastAsia="Calibri" w:hAnsi="Times New Roman" w:cs="Times New Roman"/>
          <w:b/>
          <w:bCs/>
          <w:i/>
          <w:iCs/>
          <w:sz w:val="24"/>
          <w:szCs w:val="24"/>
        </w:rPr>
        <w:t>Variance Decomposition (VD)</w:t>
      </w:r>
    </w:p>
    <w:p w:rsidR="00E30771" w:rsidRPr="00012090" w:rsidRDefault="00E30771" w:rsidP="00E30771">
      <w:pPr>
        <w:ind w:left="0" w:firstLine="72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Another way of characterizing the dynamics of a VAR is via the variance decomposition. Forecast error variance decomposition is applied to identify the relative importance of a variable in generating its own variation. Similarly to the IRF, the results are sensitive to the ordering of the variables. </w:t>
      </w:r>
      <w:r>
        <w:rPr>
          <w:rFonts w:ascii="Times New Roman" w:eastAsia="Calibri" w:hAnsi="Times New Roman" w:cs="Times New Roman"/>
          <w:sz w:val="24"/>
          <w:szCs w:val="24"/>
          <w:lang w:bidi="ar-LB"/>
        </w:rPr>
        <w:t xml:space="preserve"> </w:t>
      </w:r>
      <w:r w:rsidRPr="00012090">
        <w:rPr>
          <w:rFonts w:ascii="Times New Roman" w:eastAsia="Calibri" w:hAnsi="Times New Roman" w:cs="Times New Roman"/>
          <w:sz w:val="24"/>
          <w:szCs w:val="24"/>
          <w:lang w:bidi="ar-LB"/>
        </w:rPr>
        <w:t xml:space="preserve"> </w:t>
      </w:r>
    </w:p>
    <w:p w:rsidR="00E30771" w:rsidRPr="00012090" w:rsidRDefault="00E30771" w:rsidP="00E30771">
      <w:pPr>
        <w:ind w:left="0" w:firstLine="72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In general, the n-step ahead conditional forecast of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m:t>
            </m:r>
          </m:sub>
        </m:sSub>
      </m:oMath>
      <w:r w:rsidRPr="00012090">
        <w:rPr>
          <w:rFonts w:ascii="Times New Roman" w:eastAsia="Times New Roman" w:hAnsi="Times New Roman" w:cs="Times New Roman"/>
          <w:sz w:val="24"/>
          <w:szCs w:val="24"/>
          <w:lang w:bidi="ar-LB"/>
        </w:rPr>
        <w:t xml:space="preserve"> using equation 3 is:</w:t>
      </w:r>
    </w:p>
    <w:p w:rsidR="00E30771" w:rsidRPr="00012090" w:rsidRDefault="00E30771" w:rsidP="00E30771">
      <w:pPr>
        <w:ind w:left="0" w:firstLine="720"/>
        <w:jc w:val="left"/>
        <w:rPr>
          <w:rFonts w:ascii="Times New Roman" w:eastAsia="Times New Roman" w:hAnsi="Times New Roman" w:cs="Times New Roman"/>
          <w:sz w:val="24"/>
          <w:szCs w:val="24"/>
          <w:lang w:bidi="ar-LB"/>
        </w:rPr>
      </w:pPr>
      <m:oMathPara>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t+n</m:t>
              </m:r>
            </m:sub>
          </m:sSub>
          <m:r>
            <w:rPr>
              <w:rFonts w:ascii="Cambria Math" w:eastAsia="Calibri" w:hAnsi="Cambria Math" w:cs="Times New Roman"/>
              <w:sz w:val="24"/>
              <w:szCs w:val="24"/>
              <w:lang w:bidi="ar-LB"/>
            </w:rPr>
            <m:t>=</m:t>
          </m:r>
          <m:acc>
            <m:accPr>
              <m:chr m:val="̅"/>
              <m:ctrlPr>
                <w:rPr>
                  <w:rFonts w:ascii="Cambria Math" w:eastAsia="Calibri" w:hAnsi="Cambria Math" w:cs="Times New Roman"/>
                  <w:i/>
                  <w:sz w:val="24"/>
                  <w:szCs w:val="24"/>
                  <w:lang w:bidi="ar-LB"/>
                </w:rPr>
              </m:ctrlPr>
            </m:accPr>
            <m:e>
              <m:r>
                <w:rPr>
                  <w:rFonts w:ascii="Cambria Math" w:eastAsia="Calibri" w:hAnsi="Cambria Math" w:cs="Times New Roman"/>
                  <w:sz w:val="24"/>
                  <w:szCs w:val="24"/>
                  <w:lang w:bidi="ar-LB"/>
                </w:rPr>
                <m:t>y</m:t>
              </m:r>
            </m:e>
          </m:acc>
          <m:r>
            <w:rPr>
              <w:rFonts w:ascii="Cambria Math" w:eastAsia="Calibri" w:hAnsi="Cambria Math" w:cs="Times New Roman"/>
              <w:sz w:val="24"/>
              <w:szCs w:val="24"/>
              <w:lang w:bidi="ar-LB"/>
            </w:rPr>
            <m:t xml:space="preserve"> +</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τ=0</m:t>
              </m:r>
            </m:sub>
            <m:sup>
              <m:r>
                <w:rPr>
                  <w:rFonts w:ascii="Cambria Math" w:eastAsia="Calibri" w:hAnsi="Cambria Math" w:cs="Times New Roman"/>
                  <w:sz w:val="24"/>
                  <w:szCs w:val="24"/>
                  <w:lang w:bidi="ar-LB"/>
                </w:rPr>
                <m:t>∞</m:t>
              </m:r>
            </m:sup>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τ</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t+n-τ</m:t>
                  </m:r>
                </m:sub>
              </m:sSub>
            </m:e>
          </m:nary>
        </m:oMath>
      </m:oMathPara>
    </w:p>
    <w:p w:rsidR="00E30771" w:rsidRPr="00012090" w:rsidRDefault="00E30771" w:rsidP="00E30771">
      <w:pPr>
        <w:ind w:left="0" w:firstLine="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And hence the n-period forecast error will be</w:t>
      </w:r>
    </w:p>
    <w:p w:rsidR="00E30771" w:rsidRPr="00012090" w:rsidRDefault="00E30771" w:rsidP="00E30771">
      <w:pPr>
        <w:ind w:left="0" w:firstLine="720"/>
        <w:jc w:val="left"/>
        <w:rPr>
          <w:rFonts w:ascii="Times New Roman" w:eastAsia="Times New Roman" w:hAnsi="Times New Roman" w:cs="Times New Roman"/>
          <w:sz w:val="24"/>
          <w:szCs w:val="24"/>
          <w:lang w:bidi="ar-LB"/>
        </w:rPr>
      </w:pPr>
      <m:oMathPara>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t+n</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y</m:t>
              </m:r>
            </m:e>
            <m:sub>
              <m:r>
                <w:rPr>
                  <w:rFonts w:ascii="Cambria Math" w:eastAsia="Calibri" w:hAnsi="Cambria Math" w:cs="Times New Roman"/>
                  <w:sz w:val="24"/>
                  <w:szCs w:val="24"/>
                  <w:lang w:bidi="ar-LB"/>
                </w:rPr>
                <m:t>t+n</m:t>
              </m:r>
            </m:sub>
          </m:sSub>
          <m:r>
            <w:rPr>
              <w:rFonts w:ascii="Cambria Math" w:eastAsia="Calibri" w:hAnsi="Cambria Math" w:cs="Times New Roman"/>
              <w:sz w:val="24"/>
              <w:szCs w:val="24"/>
              <w:lang w:bidi="ar-LB"/>
            </w:rPr>
            <m:t>=</m:t>
          </m:r>
          <m:nary>
            <m:naryPr>
              <m:chr m:val="∑"/>
              <m:limLoc m:val="undOvr"/>
              <m:ctrlPr>
                <w:rPr>
                  <w:rFonts w:ascii="Cambria Math" w:eastAsia="Calibri" w:hAnsi="Cambria Math" w:cs="Times New Roman"/>
                  <w:i/>
                  <w:sz w:val="24"/>
                  <w:szCs w:val="24"/>
                  <w:lang w:bidi="ar-LB"/>
                </w:rPr>
              </m:ctrlPr>
            </m:naryPr>
            <m:sub>
              <m:r>
                <w:rPr>
                  <w:rFonts w:ascii="Cambria Math" w:eastAsia="Calibri" w:hAnsi="Cambria Math" w:cs="Times New Roman"/>
                  <w:sz w:val="24"/>
                  <w:szCs w:val="24"/>
                  <w:lang w:bidi="ar-LB"/>
                </w:rPr>
                <m:t>τ=0</m:t>
              </m:r>
            </m:sub>
            <m:sup>
              <m:r>
                <w:rPr>
                  <w:rFonts w:ascii="Cambria Math" w:eastAsia="Calibri" w:hAnsi="Cambria Math" w:cs="Times New Roman"/>
                  <w:sz w:val="24"/>
                  <w:szCs w:val="24"/>
                  <w:lang w:bidi="ar-LB"/>
                </w:rPr>
                <m:t>n-1</m:t>
              </m:r>
            </m:sup>
            <m:e>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τ</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t+n-τ</m:t>
                  </m:r>
                </m:sub>
              </m:sSub>
            </m:e>
          </m:nary>
        </m:oMath>
      </m:oMathPara>
    </w:p>
    <w:p w:rsidR="00E30771" w:rsidRPr="00012090" w:rsidRDefault="00E30771" w:rsidP="00E30771">
      <w:pPr>
        <w:ind w:left="0" w:firstLine="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For example if we focus solely on the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m:t>
            </m:r>
          </m:sub>
        </m:sSub>
      </m:oMath>
      <w:r w:rsidRPr="00012090">
        <w:rPr>
          <w:rFonts w:ascii="Times New Roman" w:eastAsia="Calibri" w:hAnsi="Times New Roman" w:cs="Times New Roman"/>
          <w:sz w:val="24"/>
          <w:szCs w:val="24"/>
          <w:lang w:bidi="ar-LB"/>
        </w:rPr>
        <w:t xml:space="preserve"> sequence in (4), the n-step ahead forecast error is:</w:t>
      </w:r>
    </w:p>
    <w:p w:rsidR="00E30771" w:rsidRPr="00012090" w:rsidRDefault="00E30771" w:rsidP="00E30771">
      <w:pPr>
        <w:ind w:left="0" w:firstLine="720"/>
        <w:jc w:val="left"/>
        <w:rPr>
          <w:rFonts w:ascii="Times New Roman" w:eastAsia="Times New Roman" w:hAnsi="Times New Roman" w:cs="Times New Roman"/>
          <w:sz w:val="24"/>
          <w:szCs w:val="24"/>
          <w:lang w:bidi="ar-LB"/>
        </w:rPr>
      </w:pPr>
      <m:oMathPara>
        <m:oMathParaPr>
          <m:jc m:val="left"/>
        </m:oMathParaP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t+n</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m:t>
              </m:r>
            </m:sub>
          </m:sSub>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t+n</m:t>
              </m:r>
            </m:sub>
          </m:sSub>
          <m:r>
            <w:rPr>
              <w:rFonts w:ascii="Cambria Math" w:eastAsia="Calibri" w:hAnsi="Cambria Math" w:cs="Times New Roman"/>
              <w:sz w:val="24"/>
              <w:szCs w:val="24"/>
              <w:lang w:bidi="ar-LB"/>
            </w:rPr>
            <m:t>)</m:t>
          </m:r>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11</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0</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1,t+n</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11</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1</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1,t+n-1</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11</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n-1</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1,t+1</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12</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0</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2,t+n</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12</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1</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2,t+n-1</m:t>
              </m:r>
            </m:sub>
          </m:sSub>
          <m:r>
            <w:rPr>
              <w:rFonts w:ascii="Cambria Math" w:eastAsia="Calibri" w:hAnsi="Cambria Math" w:cs="Times New Roman"/>
              <w:sz w:val="24"/>
              <w:szCs w:val="24"/>
              <w:lang w:bidi="ar-LB"/>
            </w:rPr>
            <m:t>+…+</m:t>
          </m:r>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ϕ</m:t>
              </m:r>
            </m:e>
            <m:sub>
              <m:r>
                <w:rPr>
                  <w:rFonts w:ascii="Cambria Math" w:eastAsia="Calibri" w:hAnsi="Cambria Math" w:cs="Times New Roman"/>
                  <w:sz w:val="24"/>
                  <w:szCs w:val="24"/>
                  <w:lang w:bidi="ar-LB"/>
                </w:rPr>
                <m:t>12</m:t>
              </m:r>
            </m:sub>
          </m:sSub>
          <m:d>
            <m:dPr>
              <m:ctrlPr>
                <w:rPr>
                  <w:rFonts w:ascii="Cambria Math" w:eastAsia="Calibri" w:hAnsi="Cambria Math" w:cs="Times New Roman"/>
                  <w:i/>
                  <w:sz w:val="24"/>
                  <w:szCs w:val="24"/>
                  <w:lang w:bidi="ar-LB"/>
                </w:rPr>
              </m:ctrlPr>
            </m:dPr>
            <m:e>
              <m:r>
                <w:rPr>
                  <w:rFonts w:ascii="Cambria Math" w:eastAsia="Calibri" w:hAnsi="Cambria Math" w:cs="Times New Roman"/>
                  <w:sz w:val="24"/>
                  <w:szCs w:val="24"/>
                  <w:lang w:bidi="ar-LB"/>
                </w:rPr>
                <m:t>n-1</m:t>
              </m:r>
            </m:e>
          </m:d>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θ</m:t>
              </m:r>
            </m:e>
            <m:sub>
              <m:r>
                <w:rPr>
                  <w:rFonts w:ascii="Cambria Math" w:eastAsia="Calibri" w:hAnsi="Cambria Math" w:cs="Times New Roman"/>
                  <w:sz w:val="24"/>
                  <w:szCs w:val="24"/>
                  <w:lang w:bidi="ar-LB"/>
                </w:rPr>
                <m:t>2,t+1</m:t>
              </m:r>
            </m:sub>
          </m:sSub>
        </m:oMath>
      </m:oMathPara>
    </w:p>
    <w:p w:rsidR="00E30771" w:rsidRPr="00012090" w:rsidRDefault="00E30771" w:rsidP="00E30771">
      <w:pPr>
        <w:ind w:left="0" w:firstLine="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t xml:space="preserve">And its variance denoted by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Sub>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(n)</m:t>
            </m:r>
          </m:e>
          <m:sup>
            <m:r>
              <w:rPr>
                <w:rFonts w:ascii="Cambria Math" w:eastAsia="Calibri" w:hAnsi="Cambria Math" w:cs="Times New Roman"/>
                <w:sz w:val="24"/>
                <w:szCs w:val="24"/>
                <w:lang w:bidi="ar-LB"/>
              </w:rPr>
              <m:t>2</m:t>
            </m:r>
          </m:sup>
        </m:sSup>
      </m:oMath>
      <w:r w:rsidRPr="00012090">
        <w:rPr>
          <w:rFonts w:ascii="Times New Roman" w:eastAsia="Times New Roman" w:hAnsi="Times New Roman" w:cs="Times New Roman"/>
          <w:sz w:val="24"/>
          <w:szCs w:val="24"/>
          <w:lang w:bidi="ar-LB"/>
        </w:rPr>
        <w:t xml:space="preserve"> is:</w:t>
      </w:r>
    </w:p>
    <w:p w:rsidR="00E30771" w:rsidRPr="00012090" w:rsidRDefault="00E30771" w:rsidP="00E30771">
      <w:pPr>
        <w:ind w:left="0" w:firstLine="72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t xml:space="preserve">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Sub>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(n)</m:t>
            </m:r>
          </m:e>
          <m:sup>
            <m:r>
              <w:rPr>
                <w:rFonts w:ascii="Cambria Math" w:eastAsia="Calibri" w:hAnsi="Cambria Math" w:cs="Times New Roman"/>
                <w:sz w:val="24"/>
                <w:szCs w:val="24"/>
                <w:lang w:bidi="ar-LB"/>
              </w:rPr>
              <m:t>2</m:t>
            </m:r>
          </m:sup>
        </m:sSup>
        <m:r>
          <w:rPr>
            <w:rFonts w:ascii="Cambria Math" w:eastAsia="Calibri" w:hAnsi="Cambria Math" w:cs="Times New Roman"/>
            <w:sz w:val="24"/>
            <w:szCs w:val="24"/>
            <w:lang w:bidi="ar-LB"/>
          </w:rPr>
          <m:t>=</m:t>
        </m:r>
        <m:sSubSup>
          <m:sSubSupPr>
            <m:ctrlPr>
              <w:rPr>
                <w:rFonts w:ascii="Cambria Math" w:eastAsia="Calibri" w:hAnsi="Cambria Math" w:cs="Times New Roman"/>
                <w:i/>
                <w:sz w:val="24"/>
                <w:szCs w:val="24"/>
                <w:lang w:bidi="ar-LB"/>
              </w:rPr>
            </m:ctrlPr>
          </m:sSubSup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up>
            <m:r>
              <w:rPr>
                <w:rFonts w:ascii="Cambria Math" w:eastAsia="Calibri" w:hAnsi="Cambria Math" w:cs="Times New Roman"/>
                <w:sz w:val="24"/>
                <w:szCs w:val="24"/>
                <w:lang w:bidi="ar-LB"/>
              </w:rPr>
              <m:t>2</m:t>
            </m:r>
          </m:sup>
        </m:sSubSup>
        <m:d>
          <m:dPr>
            <m:begChr m:val="["/>
            <m:endChr m:val="]"/>
            <m:ctrlPr>
              <w:rPr>
                <w:rFonts w:ascii="Cambria Math" w:eastAsia="Calibri" w:hAnsi="Cambria Math" w:cs="Times New Roman"/>
                <w:i/>
                <w:sz w:val="24"/>
                <w:szCs w:val="24"/>
                <w:lang w:bidi="ar-LB"/>
              </w:rPr>
            </m:ctrlPr>
          </m:dPr>
          <m:e>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0</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1</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n-1</m:t>
                    </m:r>
                  </m:e>
                </m:d>
              </m:e>
              <m:sup>
                <m:r>
                  <w:rPr>
                    <w:rFonts w:ascii="Cambria Math" w:eastAsia="Times New Roman" w:hAnsi="Cambria Math" w:cs="Times New Roman"/>
                    <w:sz w:val="24"/>
                    <w:szCs w:val="24"/>
                    <w:lang w:bidi="ar-LB"/>
                  </w:rPr>
                  <m:t>2</m:t>
                </m:r>
              </m:sup>
            </m:sSup>
            <m:ctrlPr>
              <w:rPr>
                <w:rFonts w:ascii="Cambria Math" w:eastAsia="Times New Roman" w:hAnsi="Cambria Math" w:cs="Times New Roman"/>
                <w:i/>
                <w:sz w:val="24"/>
                <w:szCs w:val="24"/>
                <w:lang w:bidi="ar-LB"/>
              </w:rPr>
            </m:ctrlPr>
          </m:e>
        </m:d>
        <m:r>
          <w:rPr>
            <w:rFonts w:ascii="Cambria Math" w:eastAsia="Times New Roman" w:hAnsi="Cambria Math" w:cs="Times New Roman"/>
            <w:sz w:val="24"/>
            <w:szCs w:val="24"/>
            <w:lang w:bidi="ar-LB"/>
          </w:rPr>
          <m:t>+</m:t>
        </m:r>
        <m:sSubSup>
          <m:sSubSupPr>
            <m:ctrlPr>
              <w:rPr>
                <w:rFonts w:ascii="Cambria Math" w:eastAsia="Times New Roman" w:hAnsi="Cambria Math" w:cs="Times New Roman"/>
                <w:i/>
                <w:sz w:val="24"/>
                <w:szCs w:val="24"/>
                <w:lang w:bidi="ar-LB"/>
              </w:rPr>
            </m:ctrlPr>
          </m:sSubSupPr>
          <m:e>
            <m:r>
              <w:rPr>
                <w:rFonts w:ascii="Cambria Math" w:eastAsia="Times New Roman" w:hAnsi="Cambria Math" w:cs="Times New Roman"/>
                <w:sz w:val="24"/>
                <w:szCs w:val="24"/>
                <w:lang w:bidi="ar-LB"/>
              </w:rPr>
              <m:t>σ</m:t>
            </m:r>
          </m:e>
          <m:sub>
            <m:r>
              <w:rPr>
                <w:rFonts w:ascii="Cambria Math" w:eastAsia="Times New Roman" w:hAnsi="Cambria Math" w:cs="Times New Roman"/>
                <w:sz w:val="24"/>
                <w:szCs w:val="24"/>
                <w:lang w:bidi="ar-LB"/>
              </w:rPr>
              <m:t>2</m:t>
            </m:r>
          </m:sub>
          <m:sup>
            <m:r>
              <w:rPr>
                <w:rFonts w:ascii="Cambria Math" w:eastAsia="Times New Roman" w:hAnsi="Cambria Math" w:cs="Times New Roman"/>
                <w:sz w:val="24"/>
                <w:szCs w:val="24"/>
                <w:lang w:bidi="ar-LB"/>
              </w:rPr>
              <m:t>2</m:t>
            </m:r>
          </m:sup>
        </m:sSubSup>
        <m:d>
          <m:dPr>
            <m:begChr m:val="["/>
            <m:endChr m:val="]"/>
            <m:ctrlPr>
              <w:rPr>
                <w:rFonts w:ascii="Cambria Math" w:eastAsia="Times New Roman" w:hAnsi="Cambria Math" w:cs="Times New Roman"/>
                <w:i/>
                <w:sz w:val="24"/>
                <w:szCs w:val="24"/>
                <w:lang w:bidi="ar-LB"/>
              </w:rPr>
            </m:ctrlPr>
          </m:dPr>
          <m:e>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0</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1</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 xml:space="preserve">                                 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n-1</m:t>
                    </m:r>
                  </m:e>
                </m:d>
              </m:e>
              <m:sup>
                <m:r>
                  <w:rPr>
                    <w:rFonts w:ascii="Cambria Math" w:eastAsia="Times New Roman" w:hAnsi="Cambria Math" w:cs="Times New Roman"/>
                    <w:sz w:val="24"/>
                    <w:szCs w:val="24"/>
                    <w:lang w:bidi="ar-LB"/>
                  </w:rPr>
                  <m:t>2</m:t>
                </m:r>
              </m:sup>
            </m:sSup>
          </m:e>
        </m:d>
      </m:oMath>
    </w:p>
    <w:p w:rsidR="00E30771" w:rsidRPr="00012090" w:rsidRDefault="00E30771" w:rsidP="00E30771">
      <w:pPr>
        <w:ind w:left="0" w:firstLine="720"/>
        <w:jc w:val="left"/>
        <w:rPr>
          <w:rFonts w:ascii="Times New Roman" w:eastAsia="Times New Roman" w:hAnsi="Times New Roman" w:cs="Times New Roman"/>
          <w:sz w:val="24"/>
          <w:szCs w:val="24"/>
          <w:lang w:bidi="ar-LB"/>
        </w:rPr>
      </w:pPr>
    </w:p>
    <w:p w:rsidR="00E30771" w:rsidRPr="00012090" w:rsidRDefault="00E30771" w:rsidP="00E30771">
      <w:pPr>
        <w:ind w:left="0" w:firstLine="0"/>
        <w:jc w:val="left"/>
        <w:rPr>
          <w:rFonts w:ascii="Times New Roman" w:eastAsia="Times New Roman" w:hAnsi="Times New Roman" w:cs="Times New Roman"/>
          <w:sz w:val="24"/>
          <w:szCs w:val="24"/>
          <w:lang w:bidi="ar-LB"/>
        </w:rPr>
      </w:pPr>
      <w:r w:rsidRPr="00012090">
        <w:rPr>
          <w:rFonts w:ascii="Times New Roman" w:eastAsia="Times New Roman" w:hAnsi="Times New Roman" w:cs="Times New Roman"/>
          <w:sz w:val="24"/>
          <w:szCs w:val="24"/>
          <w:lang w:bidi="ar-LB"/>
        </w:rPr>
        <w:t xml:space="preserve">We are now ready to decompose the n-step ahead forecast error variance into the proportions due to each of </w:t>
      </w:r>
      <w:proofErr w:type="gramStart"/>
      <w:r w:rsidRPr="00012090">
        <w:rPr>
          <w:rFonts w:ascii="Times New Roman" w:eastAsia="Times New Roman" w:hAnsi="Times New Roman" w:cs="Times New Roman"/>
          <w:sz w:val="24"/>
          <w:szCs w:val="24"/>
          <w:lang w:bidi="ar-LB"/>
        </w:rPr>
        <w:t xml:space="preserve">the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θ</m:t>
            </m:r>
          </m:e>
          <m:sub>
            <m:r>
              <w:rPr>
                <w:rFonts w:ascii="Cambria Math" w:eastAsia="Times New Roman" w:hAnsi="Cambria Math" w:cs="Times New Roman"/>
                <w:sz w:val="24"/>
                <w:szCs w:val="24"/>
                <w:lang w:bidi="ar-LB"/>
              </w:rPr>
              <m:t>1</m:t>
            </m:r>
          </m:sub>
        </m:sSub>
      </m:oMath>
      <w:r w:rsidRPr="00012090">
        <w:rPr>
          <w:rFonts w:ascii="Times New Roman" w:eastAsia="Times New Roman" w:hAnsi="Times New Roman" w:cs="Times New Roman"/>
          <w:sz w:val="24"/>
          <w:szCs w:val="24"/>
          <w:lang w:bidi="ar-LB"/>
        </w:rPr>
        <w:t>and</w:t>
      </w:r>
      <w:proofErr w:type="gramEnd"/>
      <w:r w:rsidRPr="00012090">
        <w:rPr>
          <w:rFonts w:ascii="Times New Roman" w:eastAsia="Times New Roman" w:hAnsi="Times New Roman" w:cs="Times New Roman"/>
          <w:sz w:val="24"/>
          <w:szCs w:val="24"/>
          <w:lang w:bidi="ar-LB"/>
        </w:rPr>
        <w:t xml:space="preserve">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θ</m:t>
            </m:r>
          </m:e>
          <m:sub>
            <m:r>
              <w:rPr>
                <w:rFonts w:ascii="Cambria Math" w:eastAsia="Times New Roman" w:hAnsi="Cambria Math" w:cs="Times New Roman"/>
                <w:sz w:val="24"/>
                <w:szCs w:val="24"/>
                <w:lang w:bidi="ar-LB"/>
              </w:rPr>
              <m:t>2</m:t>
            </m:r>
          </m:sub>
        </m:sSub>
      </m:oMath>
      <w:r w:rsidRPr="00012090">
        <w:rPr>
          <w:rFonts w:ascii="Times New Roman" w:eastAsia="Times New Roman" w:hAnsi="Times New Roman" w:cs="Times New Roman"/>
          <w:sz w:val="24"/>
          <w:szCs w:val="24"/>
          <w:lang w:bidi="ar-LB"/>
        </w:rPr>
        <w:t xml:space="preserve"> shocks, shown below respectively:</w:t>
      </w:r>
    </w:p>
    <w:p w:rsidR="00E30771" w:rsidRPr="00012090" w:rsidRDefault="00E30771" w:rsidP="00E30771">
      <w:pPr>
        <w:ind w:left="0" w:firstLine="0"/>
        <w:jc w:val="left"/>
        <w:rPr>
          <w:rFonts w:ascii="Times New Roman" w:eastAsia="Times New Roman" w:hAnsi="Times New Roman" w:cs="Times New Roman"/>
          <w:sz w:val="24"/>
          <w:szCs w:val="24"/>
          <w:lang w:bidi="ar-LB"/>
        </w:rPr>
      </w:pPr>
      <m:oMathPara>
        <m:oMath>
          <m:f>
            <m:fPr>
              <m:ctrlPr>
                <w:rPr>
                  <w:rFonts w:ascii="Cambria Math" w:eastAsia="Calibri" w:hAnsi="Cambria Math" w:cs="Times New Roman"/>
                  <w:i/>
                  <w:sz w:val="24"/>
                  <w:szCs w:val="24"/>
                  <w:lang w:bidi="ar-LB"/>
                </w:rPr>
              </m:ctrlPr>
            </m:fPr>
            <m:num>
              <m:sSubSup>
                <m:sSubSupPr>
                  <m:ctrlPr>
                    <w:rPr>
                      <w:rFonts w:ascii="Cambria Math" w:eastAsia="Calibri" w:hAnsi="Cambria Math" w:cs="Times New Roman"/>
                      <w:i/>
                      <w:sz w:val="24"/>
                      <w:szCs w:val="24"/>
                      <w:lang w:bidi="ar-LB"/>
                    </w:rPr>
                  </m:ctrlPr>
                </m:sSubSup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up>
                  <m:r>
                    <w:rPr>
                      <w:rFonts w:ascii="Cambria Math" w:eastAsia="Calibri" w:hAnsi="Cambria Math" w:cs="Times New Roman"/>
                      <w:sz w:val="24"/>
                      <w:szCs w:val="24"/>
                      <w:lang w:bidi="ar-LB"/>
                    </w:rPr>
                    <m:t>2</m:t>
                  </m:r>
                </m:sup>
              </m:sSubSup>
              <m:d>
                <m:dPr>
                  <m:begChr m:val="["/>
                  <m:endChr m:val="]"/>
                  <m:ctrlPr>
                    <w:rPr>
                      <w:rFonts w:ascii="Cambria Math" w:eastAsia="Calibri" w:hAnsi="Cambria Math" w:cs="Times New Roman"/>
                      <w:i/>
                      <w:sz w:val="24"/>
                      <w:szCs w:val="24"/>
                      <w:lang w:bidi="ar-LB"/>
                    </w:rPr>
                  </m:ctrlPr>
                </m:dPr>
                <m:e>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0</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1</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11</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n-1</m:t>
                          </m:r>
                        </m:e>
                      </m:d>
                    </m:e>
                    <m:sup>
                      <m:r>
                        <w:rPr>
                          <w:rFonts w:ascii="Cambria Math" w:eastAsia="Times New Roman" w:hAnsi="Cambria Math" w:cs="Times New Roman"/>
                          <w:sz w:val="24"/>
                          <w:szCs w:val="24"/>
                          <w:lang w:bidi="ar-LB"/>
                        </w:rPr>
                        <m:t>2</m:t>
                      </m:r>
                    </m:sup>
                  </m:sSup>
                  <m:ctrlPr>
                    <w:rPr>
                      <w:rFonts w:ascii="Cambria Math" w:eastAsia="Times New Roman" w:hAnsi="Cambria Math" w:cs="Times New Roman"/>
                      <w:i/>
                      <w:sz w:val="24"/>
                      <w:szCs w:val="24"/>
                      <w:lang w:bidi="ar-LB"/>
                    </w:rPr>
                  </m:ctrlPr>
                </m:e>
              </m:d>
            </m:num>
            <m:den>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Sub>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(n)</m:t>
                  </m:r>
                </m:e>
                <m:sup>
                  <m:r>
                    <w:rPr>
                      <w:rFonts w:ascii="Cambria Math" w:eastAsia="Calibri" w:hAnsi="Cambria Math" w:cs="Times New Roman"/>
                      <w:sz w:val="24"/>
                      <w:szCs w:val="24"/>
                      <w:lang w:bidi="ar-LB"/>
                    </w:rPr>
                    <m:t>2</m:t>
                  </m:r>
                </m:sup>
              </m:sSup>
            </m:den>
          </m:f>
        </m:oMath>
      </m:oMathPara>
    </w:p>
    <w:p w:rsidR="00E30771" w:rsidRPr="00012090" w:rsidRDefault="00E30771" w:rsidP="00E30771">
      <w:pPr>
        <w:ind w:left="0" w:firstLine="0"/>
        <w:jc w:val="left"/>
        <w:rPr>
          <w:rFonts w:ascii="Times New Roman" w:eastAsia="Times New Roman" w:hAnsi="Times New Roman" w:cs="Times New Roman"/>
          <w:sz w:val="24"/>
          <w:szCs w:val="24"/>
          <w:lang w:bidi="ar-LB"/>
        </w:rPr>
      </w:pPr>
      <m:oMathPara>
        <m:oMath>
          <m:f>
            <m:fPr>
              <m:ctrlPr>
                <w:rPr>
                  <w:rFonts w:ascii="Cambria Math" w:eastAsia="Calibri" w:hAnsi="Cambria Math" w:cs="Times New Roman"/>
                  <w:i/>
                  <w:sz w:val="24"/>
                  <w:szCs w:val="24"/>
                  <w:lang w:bidi="ar-LB"/>
                </w:rPr>
              </m:ctrlPr>
            </m:fPr>
            <m:num>
              <m:sSubSup>
                <m:sSubSupPr>
                  <m:ctrlPr>
                    <w:rPr>
                      <w:rFonts w:ascii="Cambria Math" w:eastAsia="Calibri" w:hAnsi="Cambria Math" w:cs="Times New Roman"/>
                      <w:i/>
                      <w:sz w:val="24"/>
                      <w:szCs w:val="24"/>
                      <w:lang w:bidi="ar-LB"/>
                    </w:rPr>
                  </m:ctrlPr>
                </m:sSubSup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2</m:t>
                  </m:r>
                </m:sub>
                <m:sup>
                  <m:r>
                    <w:rPr>
                      <w:rFonts w:ascii="Cambria Math" w:eastAsia="Calibri" w:hAnsi="Cambria Math" w:cs="Times New Roman"/>
                      <w:sz w:val="24"/>
                      <w:szCs w:val="24"/>
                      <w:lang w:bidi="ar-LB"/>
                    </w:rPr>
                    <m:t>2</m:t>
                  </m:r>
                </m:sup>
              </m:sSubSup>
              <m:d>
                <m:dPr>
                  <m:begChr m:val="["/>
                  <m:endChr m:val="]"/>
                  <m:ctrlPr>
                    <w:rPr>
                      <w:rFonts w:ascii="Cambria Math" w:eastAsia="Calibri" w:hAnsi="Cambria Math" w:cs="Times New Roman"/>
                      <w:i/>
                      <w:sz w:val="24"/>
                      <w:szCs w:val="24"/>
                      <w:lang w:bidi="ar-LB"/>
                    </w:rPr>
                  </m:ctrlPr>
                </m:dPr>
                <m:e>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0</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1</m:t>
                          </m:r>
                        </m:e>
                      </m:d>
                    </m:e>
                    <m:sup>
                      <m:r>
                        <w:rPr>
                          <w:rFonts w:ascii="Cambria Math" w:eastAsia="Times New Roman" w:hAnsi="Cambria Math" w:cs="Times New Roman"/>
                          <w:sz w:val="24"/>
                          <w:szCs w:val="24"/>
                          <w:lang w:bidi="ar-LB"/>
                        </w:rPr>
                        <m:t>2</m:t>
                      </m:r>
                    </m:sup>
                  </m:sSup>
                  <m:r>
                    <w:rPr>
                      <w:rFonts w:ascii="Cambria Math" w:eastAsia="Times New Roman" w:hAnsi="Cambria Math" w:cs="Times New Roman"/>
                      <w:sz w:val="24"/>
                      <w:szCs w:val="24"/>
                      <w:lang w:bidi="ar-LB"/>
                    </w:rPr>
                    <m:t>+…+</m:t>
                  </m:r>
                  <m:sSup>
                    <m:sSupPr>
                      <m:ctrlPr>
                        <w:rPr>
                          <w:rFonts w:ascii="Cambria Math" w:eastAsia="Times New Roman" w:hAnsi="Cambria Math" w:cs="Times New Roman"/>
                          <w:i/>
                          <w:sz w:val="24"/>
                          <w:szCs w:val="24"/>
                          <w:lang w:bidi="ar-LB"/>
                        </w:rPr>
                      </m:ctrlPr>
                    </m:sSupPr>
                    <m:e>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ϕ</m:t>
                          </m:r>
                        </m:e>
                        <m:sub>
                          <m:r>
                            <w:rPr>
                              <w:rFonts w:ascii="Cambria Math" w:eastAsia="Times New Roman" w:hAnsi="Cambria Math" w:cs="Times New Roman"/>
                              <w:sz w:val="24"/>
                              <w:szCs w:val="24"/>
                              <w:lang w:bidi="ar-LB"/>
                            </w:rPr>
                            <m:t>12</m:t>
                          </m:r>
                        </m:sub>
                      </m:sSub>
                      <m:d>
                        <m:dPr>
                          <m:ctrlPr>
                            <w:rPr>
                              <w:rFonts w:ascii="Cambria Math" w:eastAsia="Times New Roman" w:hAnsi="Cambria Math" w:cs="Times New Roman"/>
                              <w:i/>
                              <w:sz w:val="24"/>
                              <w:szCs w:val="24"/>
                              <w:lang w:bidi="ar-LB"/>
                            </w:rPr>
                          </m:ctrlPr>
                        </m:dPr>
                        <m:e>
                          <m:r>
                            <w:rPr>
                              <w:rFonts w:ascii="Cambria Math" w:eastAsia="Times New Roman" w:hAnsi="Cambria Math" w:cs="Times New Roman"/>
                              <w:sz w:val="24"/>
                              <w:szCs w:val="24"/>
                              <w:lang w:bidi="ar-LB"/>
                            </w:rPr>
                            <m:t>n-1</m:t>
                          </m:r>
                        </m:e>
                      </m:d>
                    </m:e>
                    <m:sup>
                      <m:r>
                        <w:rPr>
                          <w:rFonts w:ascii="Cambria Math" w:eastAsia="Times New Roman" w:hAnsi="Cambria Math" w:cs="Times New Roman"/>
                          <w:sz w:val="24"/>
                          <w:szCs w:val="24"/>
                          <w:lang w:bidi="ar-LB"/>
                        </w:rPr>
                        <m:t>2</m:t>
                      </m:r>
                    </m:sup>
                  </m:sSup>
                  <m:ctrlPr>
                    <w:rPr>
                      <w:rFonts w:ascii="Cambria Math" w:eastAsia="Times New Roman" w:hAnsi="Cambria Math" w:cs="Times New Roman"/>
                      <w:i/>
                      <w:sz w:val="24"/>
                      <w:szCs w:val="24"/>
                      <w:lang w:bidi="ar-LB"/>
                    </w:rPr>
                  </m:ctrlPr>
                </m:e>
              </m:d>
            </m:num>
            <m:den>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σ</m:t>
                  </m:r>
                </m:e>
                <m:sub>
                  <m:r>
                    <w:rPr>
                      <w:rFonts w:ascii="Cambria Math" w:eastAsia="Calibri" w:hAnsi="Cambria Math" w:cs="Times New Roman"/>
                      <w:sz w:val="24"/>
                      <w:szCs w:val="24"/>
                      <w:lang w:bidi="ar-LB"/>
                    </w:rPr>
                    <m:t>1</m:t>
                  </m:r>
                </m:sub>
              </m:sSub>
              <m:sSup>
                <m:sSupPr>
                  <m:ctrlPr>
                    <w:rPr>
                      <w:rFonts w:ascii="Cambria Math" w:eastAsia="Calibri" w:hAnsi="Cambria Math" w:cs="Times New Roman"/>
                      <w:i/>
                      <w:sz w:val="24"/>
                      <w:szCs w:val="24"/>
                      <w:lang w:bidi="ar-LB"/>
                    </w:rPr>
                  </m:ctrlPr>
                </m:sSupPr>
                <m:e>
                  <m:r>
                    <w:rPr>
                      <w:rFonts w:ascii="Cambria Math" w:eastAsia="Calibri" w:hAnsi="Cambria Math" w:cs="Times New Roman"/>
                      <w:sz w:val="24"/>
                      <w:szCs w:val="24"/>
                      <w:lang w:bidi="ar-LB"/>
                    </w:rPr>
                    <m:t>(n)</m:t>
                  </m:r>
                </m:e>
                <m:sup>
                  <m:r>
                    <w:rPr>
                      <w:rFonts w:ascii="Cambria Math" w:eastAsia="Calibri" w:hAnsi="Cambria Math" w:cs="Times New Roman"/>
                      <w:sz w:val="24"/>
                      <w:szCs w:val="24"/>
                      <w:lang w:bidi="ar-LB"/>
                    </w:rPr>
                    <m:t>2</m:t>
                  </m:r>
                </m:sup>
              </m:sSup>
            </m:den>
          </m:f>
        </m:oMath>
      </m:oMathPara>
    </w:p>
    <w:p w:rsidR="00E30771" w:rsidRPr="00012090" w:rsidRDefault="00E30771" w:rsidP="00E30771">
      <w:pPr>
        <w:ind w:left="0" w:firstLine="0"/>
        <w:jc w:val="left"/>
        <w:rPr>
          <w:rFonts w:ascii="Times New Roman" w:eastAsia="Calibri" w:hAnsi="Times New Roman" w:cs="Times New Roman"/>
          <w:sz w:val="24"/>
          <w:szCs w:val="24"/>
          <w:lang w:bidi="ar-LB"/>
        </w:rPr>
      </w:pPr>
    </w:p>
    <w:p w:rsidR="00E30771" w:rsidRPr="00012090" w:rsidRDefault="00E30771" w:rsidP="00E30771">
      <w:pPr>
        <w:ind w:left="0" w:firstLine="720"/>
        <w:jc w:val="left"/>
        <w:rPr>
          <w:rFonts w:ascii="Times New Roman" w:eastAsia="Calibri" w:hAnsi="Times New Roman" w:cs="Times New Roman"/>
          <w:sz w:val="24"/>
          <w:szCs w:val="24"/>
          <w:lang w:bidi="ar-LB"/>
        </w:rPr>
      </w:pPr>
      <w:r w:rsidRPr="00012090">
        <w:rPr>
          <w:rFonts w:ascii="Times New Roman" w:eastAsia="Calibri" w:hAnsi="Times New Roman" w:cs="Times New Roman"/>
          <w:sz w:val="24"/>
          <w:szCs w:val="24"/>
          <w:lang w:bidi="ar-LB"/>
        </w:rPr>
        <w:t xml:space="preserve">The sum of the variance decompositions of any variable as shown above should equal 100 per cent. Note that if the variance decomposition due to an impulse in </w:t>
      </w:r>
      <m:oMath>
        <m:sSub>
          <m:sSubPr>
            <m:ctrlPr>
              <w:rPr>
                <w:rFonts w:ascii="Cambria Math" w:eastAsia="Times New Roman" w:hAnsi="Cambria Math" w:cs="Times New Roman"/>
                <w:i/>
                <w:sz w:val="24"/>
                <w:szCs w:val="24"/>
                <w:lang w:bidi="ar-LB"/>
              </w:rPr>
            </m:ctrlPr>
          </m:sSubPr>
          <m:e>
            <m:r>
              <w:rPr>
                <w:rFonts w:ascii="Cambria Math" w:eastAsia="Times New Roman" w:hAnsi="Cambria Math" w:cs="Times New Roman"/>
                <w:sz w:val="24"/>
                <w:szCs w:val="24"/>
                <w:lang w:bidi="ar-LB"/>
              </w:rPr>
              <m:t>θ</m:t>
            </m:r>
          </m:e>
          <m:sub>
            <m:r>
              <w:rPr>
                <w:rFonts w:ascii="Cambria Math" w:eastAsia="Times New Roman" w:hAnsi="Cambria Math" w:cs="Times New Roman"/>
                <w:sz w:val="24"/>
                <w:szCs w:val="24"/>
                <w:lang w:bidi="ar-LB"/>
              </w:rPr>
              <m:t>2</m:t>
            </m:r>
          </m:sub>
        </m:sSub>
      </m:oMath>
      <w:r w:rsidRPr="00012090">
        <w:rPr>
          <w:rFonts w:ascii="Times New Roman" w:eastAsia="Times New Roman" w:hAnsi="Times New Roman" w:cs="Times New Roman"/>
          <w:sz w:val="24"/>
          <w:szCs w:val="24"/>
          <w:lang w:bidi="ar-LB"/>
        </w:rPr>
        <w:t xml:space="preserve"> for example is zero for all </w:t>
      </w:r>
      <w:r w:rsidRPr="00012090">
        <w:rPr>
          <w:rFonts w:ascii="Times New Roman" w:eastAsia="Times New Roman" w:hAnsi="Times New Roman" w:cs="Times New Roman"/>
          <w:i/>
          <w:sz w:val="24"/>
          <w:szCs w:val="24"/>
          <w:lang w:bidi="ar-LB"/>
        </w:rPr>
        <w:t>n</w:t>
      </w:r>
      <w:r w:rsidRPr="00012090">
        <w:rPr>
          <w:rFonts w:ascii="Times New Roman" w:eastAsia="Times New Roman" w:hAnsi="Times New Roman" w:cs="Times New Roman"/>
          <w:sz w:val="24"/>
          <w:szCs w:val="24"/>
          <w:lang w:bidi="ar-LB"/>
        </w:rPr>
        <w:t xml:space="preserve">, then we can say that </w:t>
      </w:r>
      <w:r w:rsidRPr="00012090">
        <w:rPr>
          <w:rFonts w:ascii="Times New Roman" w:eastAsia="Calibri" w:hAnsi="Times New Roman" w:cs="Times New Roman"/>
          <w:sz w:val="24"/>
          <w:szCs w:val="24"/>
          <w:lang w:bidi="ar-LB"/>
        </w:rPr>
        <w:t xml:space="preserve"> </w:t>
      </w:r>
      <m:oMath>
        <m:sSub>
          <m:sSubPr>
            <m:ctrlPr>
              <w:rPr>
                <w:rFonts w:ascii="Cambria Math" w:eastAsia="Calibri" w:hAnsi="Cambria Math" w:cs="Times New Roman"/>
                <w:i/>
                <w:sz w:val="24"/>
                <w:szCs w:val="24"/>
                <w:lang w:bidi="ar-LB"/>
              </w:rPr>
            </m:ctrlPr>
          </m:sSubPr>
          <m:e>
            <m:r>
              <w:rPr>
                <w:rFonts w:ascii="Cambria Math" w:eastAsia="Calibri" w:hAnsi="Cambria Math" w:cs="Times New Roman"/>
                <w:sz w:val="24"/>
                <w:szCs w:val="24"/>
                <w:lang w:bidi="ar-LB"/>
              </w:rPr>
              <m:t>E</m:t>
            </m:r>
          </m:e>
          <m:sub>
            <m:r>
              <w:rPr>
                <w:rFonts w:ascii="Cambria Math" w:eastAsia="Calibri" w:hAnsi="Cambria Math" w:cs="Times New Roman"/>
                <w:sz w:val="24"/>
                <w:szCs w:val="24"/>
                <w:lang w:bidi="ar-LB"/>
              </w:rPr>
              <m:t>t</m:t>
            </m:r>
          </m:sub>
        </m:sSub>
      </m:oMath>
      <w:r w:rsidRPr="00012090">
        <w:rPr>
          <w:rFonts w:ascii="Times New Roman" w:eastAsia="Times New Roman" w:hAnsi="Times New Roman" w:cs="Times New Roman"/>
          <w:sz w:val="24"/>
          <w:szCs w:val="24"/>
          <w:lang w:bidi="ar-LB"/>
        </w:rPr>
        <w:t xml:space="preserve"> is exogenous. Enders (2010) recommends examining the variance decompositions at various forecast horizons. Consequently, we will look at the 1 </w:t>
      </w:r>
      <w:r w:rsidR="00055FA5">
        <w:rPr>
          <w:rFonts w:ascii="Times New Roman" w:eastAsia="Times New Roman" w:hAnsi="Times New Roman" w:cs="Times New Roman"/>
          <w:sz w:val="24"/>
          <w:szCs w:val="24"/>
          <w:lang w:bidi="ar-LB"/>
        </w:rPr>
        <w:t>year and 2 year</w:t>
      </w:r>
      <w:r w:rsidRPr="00012090">
        <w:rPr>
          <w:rFonts w:ascii="Times New Roman" w:eastAsia="Times New Roman" w:hAnsi="Times New Roman" w:cs="Times New Roman"/>
          <w:sz w:val="24"/>
          <w:szCs w:val="24"/>
          <w:lang w:bidi="ar-LB"/>
        </w:rPr>
        <w:t xml:space="preserve"> variance decompositions.</w:t>
      </w:r>
    </w:p>
    <w:p w:rsidR="00EB2B31" w:rsidRDefault="00EB2B31" w:rsidP="00542436">
      <w:pPr>
        <w:ind w:left="0" w:firstLine="360"/>
        <w:jc w:val="left"/>
        <w:rPr>
          <w:rFonts w:ascii="Times New Roman" w:hAnsi="Times New Roman" w:cs="Times New Roman"/>
          <w:sz w:val="24"/>
          <w:szCs w:val="24"/>
        </w:rPr>
      </w:pPr>
    </w:p>
    <w:p w:rsidR="00A3322C" w:rsidRPr="003E3F60" w:rsidRDefault="004A3AF9" w:rsidP="00542436">
      <w:pPr>
        <w:ind w:left="0" w:firstLine="360"/>
        <w:jc w:val="left"/>
        <w:rPr>
          <w:rFonts w:ascii="Times New Roman" w:hAnsi="Times New Roman" w:cs="Times New Roman"/>
          <w:b/>
          <w:i/>
          <w:sz w:val="24"/>
          <w:szCs w:val="24"/>
        </w:rPr>
      </w:pPr>
      <w:r w:rsidRPr="003E3F60">
        <w:rPr>
          <w:rFonts w:ascii="Times New Roman" w:hAnsi="Times New Roman" w:cs="Times New Roman"/>
          <w:b/>
          <w:i/>
          <w:sz w:val="24"/>
          <w:szCs w:val="24"/>
        </w:rPr>
        <w:t xml:space="preserve"> </w:t>
      </w:r>
      <w:r w:rsidR="003E3F60" w:rsidRPr="003E3F60">
        <w:rPr>
          <w:rFonts w:ascii="Times New Roman" w:hAnsi="Times New Roman" w:cs="Times New Roman"/>
          <w:b/>
          <w:i/>
          <w:sz w:val="24"/>
          <w:szCs w:val="24"/>
        </w:rPr>
        <w:t>Panel Data Analysis</w:t>
      </w:r>
    </w:p>
    <w:p w:rsidR="008D19B5" w:rsidRPr="001B070D" w:rsidRDefault="008D19B5" w:rsidP="00542436">
      <w:pPr>
        <w:ind w:left="0" w:firstLine="360"/>
        <w:jc w:val="left"/>
        <w:rPr>
          <w:rFonts w:ascii="Times New Roman" w:hAnsi="Times New Roman" w:cs="Times New Roman"/>
          <w:sz w:val="24"/>
          <w:szCs w:val="24"/>
        </w:rPr>
      </w:pPr>
      <w:r>
        <w:rPr>
          <w:rFonts w:ascii="Times New Roman" w:hAnsi="Times New Roman" w:cs="Times New Roman"/>
          <w:sz w:val="24"/>
          <w:szCs w:val="24"/>
        </w:rPr>
        <w:t>In addition to the TS analysis on each individual country, we pl</w:t>
      </w:r>
      <w:r w:rsidR="006328F4">
        <w:rPr>
          <w:rFonts w:ascii="Times New Roman" w:hAnsi="Times New Roman" w:cs="Times New Roman"/>
          <w:sz w:val="24"/>
          <w:szCs w:val="24"/>
        </w:rPr>
        <w:t xml:space="preserve">an to conduct a panel analysis, which benefits from more degrees of freedom and higher efficiency compared to TS models. </w:t>
      </w:r>
      <w:r w:rsidR="00901B39">
        <w:rPr>
          <w:rFonts w:ascii="Times New Roman" w:hAnsi="Times New Roman" w:cs="Times New Roman"/>
          <w:sz w:val="24"/>
          <w:szCs w:val="24"/>
        </w:rPr>
        <w:t xml:space="preserve">Panel unit root tests are based on </w:t>
      </w:r>
      <w:proofErr w:type="spellStart"/>
      <w:r w:rsidR="00901B39">
        <w:rPr>
          <w:rFonts w:ascii="Times New Roman" w:hAnsi="Times New Roman" w:cs="Times New Roman"/>
          <w:sz w:val="24"/>
          <w:szCs w:val="24"/>
        </w:rPr>
        <w:t>Im</w:t>
      </w:r>
      <w:proofErr w:type="spellEnd"/>
      <w:r w:rsidR="00901B39">
        <w:rPr>
          <w:rFonts w:ascii="Times New Roman" w:hAnsi="Times New Roman" w:cs="Times New Roman"/>
          <w:sz w:val="24"/>
          <w:szCs w:val="24"/>
        </w:rPr>
        <w:t xml:space="preserve"> et al. (2003), </w:t>
      </w:r>
      <w:r w:rsidR="00460F18">
        <w:rPr>
          <w:rFonts w:ascii="Times New Roman" w:hAnsi="Times New Roman" w:cs="Times New Roman"/>
          <w:sz w:val="24"/>
          <w:szCs w:val="24"/>
        </w:rPr>
        <w:t xml:space="preserve">which </w:t>
      </w:r>
      <w:proofErr w:type="gramStart"/>
      <w:r w:rsidR="00460F18">
        <w:rPr>
          <w:rFonts w:ascii="Times New Roman" w:hAnsi="Times New Roman" w:cs="Times New Roman"/>
          <w:sz w:val="24"/>
          <w:szCs w:val="24"/>
        </w:rPr>
        <w:t>has</w:t>
      </w:r>
      <w:proofErr w:type="gramEnd"/>
      <w:r w:rsidR="00460F18">
        <w:rPr>
          <w:rFonts w:ascii="Times New Roman" w:hAnsi="Times New Roman" w:cs="Times New Roman"/>
          <w:sz w:val="24"/>
          <w:szCs w:val="24"/>
        </w:rPr>
        <w:t xml:space="preserve"> an advantage over the </w:t>
      </w:r>
      <w:proofErr w:type="spellStart"/>
      <w:r w:rsidR="00460F18">
        <w:rPr>
          <w:rFonts w:ascii="Times New Roman" w:hAnsi="Times New Roman" w:cs="Times New Roman"/>
          <w:sz w:val="24"/>
          <w:szCs w:val="24"/>
        </w:rPr>
        <w:t>Breitung</w:t>
      </w:r>
      <w:proofErr w:type="spellEnd"/>
      <w:r w:rsidR="00460F18">
        <w:rPr>
          <w:rFonts w:ascii="Times New Roman" w:hAnsi="Times New Roman" w:cs="Times New Roman"/>
          <w:sz w:val="24"/>
          <w:szCs w:val="24"/>
        </w:rPr>
        <w:t xml:space="preserve"> (2000) and the Levin et al. (2002) tests of being less restrictive; the coefficient on the lagged </w:t>
      </w:r>
      <w:r w:rsidR="006D3CA0">
        <w:rPr>
          <w:rFonts w:ascii="Times New Roman" w:hAnsi="Times New Roman" w:cs="Times New Roman"/>
          <w:sz w:val="24"/>
          <w:szCs w:val="24"/>
        </w:rPr>
        <w:t>variable is allowed to vary across</w:t>
      </w:r>
      <w:r w:rsidR="00460F18">
        <w:rPr>
          <w:rFonts w:ascii="Times New Roman" w:hAnsi="Times New Roman" w:cs="Times New Roman"/>
          <w:sz w:val="24"/>
          <w:szCs w:val="24"/>
        </w:rPr>
        <w:t xml:space="preserve"> the cross-section</w:t>
      </w:r>
      <w:r w:rsidR="006D3CA0">
        <w:rPr>
          <w:rFonts w:ascii="Times New Roman" w:hAnsi="Times New Roman" w:cs="Times New Roman"/>
          <w:sz w:val="24"/>
          <w:szCs w:val="24"/>
        </w:rPr>
        <w:t>al units</w:t>
      </w:r>
      <w:r w:rsidR="00460F18">
        <w:rPr>
          <w:rFonts w:ascii="Times New Roman" w:hAnsi="Times New Roman" w:cs="Times New Roman"/>
          <w:sz w:val="24"/>
          <w:szCs w:val="24"/>
        </w:rPr>
        <w:t>. P</w:t>
      </w:r>
      <w:r w:rsidR="006328F4">
        <w:rPr>
          <w:rFonts w:ascii="Times New Roman" w:hAnsi="Times New Roman" w:cs="Times New Roman"/>
          <w:sz w:val="24"/>
          <w:szCs w:val="24"/>
        </w:rPr>
        <w:t xml:space="preserve">anel </w:t>
      </w:r>
      <w:proofErr w:type="spellStart"/>
      <w:r w:rsidR="006328F4">
        <w:rPr>
          <w:rFonts w:ascii="Times New Roman" w:hAnsi="Times New Roman" w:cs="Times New Roman"/>
          <w:sz w:val="24"/>
          <w:szCs w:val="24"/>
        </w:rPr>
        <w:t>cointegration</w:t>
      </w:r>
      <w:proofErr w:type="spellEnd"/>
      <w:r w:rsidR="006328F4">
        <w:rPr>
          <w:rFonts w:ascii="Times New Roman" w:hAnsi="Times New Roman" w:cs="Times New Roman"/>
          <w:sz w:val="24"/>
          <w:szCs w:val="24"/>
        </w:rPr>
        <w:t xml:space="preserve"> tests will be </w:t>
      </w:r>
      <w:r w:rsidR="00FD3193">
        <w:rPr>
          <w:rFonts w:ascii="Times New Roman" w:hAnsi="Times New Roman" w:cs="Times New Roman"/>
          <w:sz w:val="24"/>
          <w:szCs w:val="24"/>
        </w:rPr>
        <w:t xml:space="preserve">performed following the </w:t>
      </w:r>
      <w:proofErr w:type="spellStart"/>
      <w:r w:rsidR="00FD3193">
        <w:rPr>
          <w:rFonts w:ascii="Times New Roman" w:hAnsi="Times New Roman" w:cs="Times New Roman"/>
          <w:sz w:val="24"/>
          <w:szCs w:val="24"/>
        </w:rPr>
        <w:t>Pedroni</w:t>
      </w:r>
      <w:proofErr w:type="spellEnd"/>
      <w:r w:rsidR="00FD3193">
        <w:rPr>
          <w:rFonts w:ascii="Times New Roman" w:hAnsi="Times New Roman" w:cs="Times New Roman"/>
          <w:sz w:val="24"/>
          <w:szCs w:val="24"/>
        </w:rPr>
        <w:t xml:space="preserve"> (</w:t>
      </w:r>
      <w:r w:rsidR="00892FCD">
        <w:rPr>
          <w:rFonts w:ascii="Times New Roman" w:hAnsi="Times New Roman" w:cs="Times New Roman"/>
          <w:sz w:val="24"/>
          <w:szCs w:val="24"/>
        </w:rPr>
        <w:t xml:space="preserve">1999, </w:t>
      </w:r>
      <w:r w:rsidR="00FD3193">
        <w:rPr>
          <w:rFonts w:ascii="Times New Roman" w:hAnsi="Times New Roman" w:cs="Times New Roman"/>
          <w:sz w:val="24"/>
          <w:szCs w:val="24"/>
        </w:rPr>
        <w:t>2000, 2001</w:t>
      </w:r>
      <w:r w:rsidR="007D1B00">
        <w:rPr>
          <w:rFonts w:ascii="Times New Roman" w:hAnsi="Times New Roman" w:cs="Times New Roman"/>
          <w:sz w:val="24"/>
          <w:szCs w:val="24"/>
        </w:rPr>
        <w:t>, 2004</w:t>
      </w:r>
      <w:r w:rsidR="00FD3193">
        <w:rPr>
          <w:rFonts w:ascii="Times New Roman" w:hAnsi="Times New Roman" w:cs="Times New Roman"/>
          <w:sz w:val="24"/>
          <w:szCs w:val="24"/>
        </w:rPr>
        <w:t>) appro</w:t>
      </w:r>
      <w:r w:rsidR="00CD7BF0">
        <w:rPr>
          <w:rFonts w:ascii="Times New Roman" w:hAnsi="Times New Roman" w:cs="Times New Roman"/>
          <w:sz w:val="24"/>
          <w:szCs w:val="24"/>
        </w:rPr>
        <w:t>ach, which re</w:t>
      </w:r>
      <w:r w:rsidR="00901B39">
        <w:rPr>
          <w:rFonts w:ascii="Times New Roman" w:hAnsi="Times New Roman" w:cs="Times New Roman"/>
          <w:sz w:val="24"/>
          <w:szCs w:val="24"/>
        </w:rPr>
        <w:t>ports statistics for 7 tests</w:t>
      </w:r>
      <w:r w:rsidR="00B23789">
        <w:rPr>
          <w:rFonts w:ascii="Times New Roman" w:hAnsi="Times New Roman" w:cs="Times New Roman"/>
          <w:sz w:val="24"/>
          <w:szCs w:val="24"/>
        </w:rPr>
        <w:t xml:space="preserve"> (4 are panel tests and 3 are group tests)</w:t>
      </w:r>
      <w:r w:rsidR="00901B39">
        <w:rPr>
          <w:rFonts w:ascii="Times New Roman" w:hAnsi="Times New Roman" w:cs="Times New Roman"/>
          <w:sz w:val="24"/>
          <w:szCs w:val="24"/>
        </w:rPr>
        <w:t xml:space="preserve">. </w:t>
      </w:r>
      <w:r w:rsidR="0086744B">
        <w:rPr>
          <w:rFonts w:ascii="Times New Roman" w:hAnsi="Times New Roman" w:cs="Times New Roman"/>
          <w:sz w:val="24"/>
          <w:szCs w:val="24"/>
        </w:rPr>
        <w:t xml:space="preserve">If evidence of </w:t>
      </w:r>
      <w:proofErr w:type="spellStart"/>
      <w:r w:rsidR="0086744B">
        <w:rPr>
          <w:rFonts w:ascii="Times New Roman" w:hAnsi="Times New Roman" w:cs="Times New Roman"/>
          <w:sz w:val="24"/>
          <w:szCs w:val="24"/>
        </w:rPr>
        <w:t>cointegration</w:t>
      </w:r>
      <w:proofErr w:type="spellEnd"/>
      <w:r w:rsidR="0086744B">
        <w:rPr>
          <w:rFonts w:ascii="Times New Roman" w:hAnsi="Times New Roman" w:cs="Times New Roman"/>
          <w:sz w:val="24"/>
          <w:szCs w:val="24"/>
        </w:rPr>
        <w:t xml:space="preserve"> is found, a panel VECM is estimated</w:t>
      </w:r>
      <w:r w:rsidR="008C4DA9">
        <w:rPr>
          <w:rFonts w:ascii="Times New Roman" w:hAnsi="Times New Roman" w:cs="Times New Roman"/>
          <w:sz w:val="24"/>
          <w:szCs w:val="24"/>
        </w:rPr>
        <w:t xml:space="preserve"> using the fully modified ordinary least square estimator (</w:t>
      </w:r>
      <w:proofErr w:type="spellStart"/>
      <w:r w:rsidR="008C4DA9">
        <w:rPr>
          <w:rFonts w:ascii="Times New Roman" w:hAnsi="Times New Roman" w:cs="Times New Roman"/>
          <w:sz w:val="24"/>
          <w:szCs w:val="24"/>
        </w:rPr>
        <w:t>Pedroni</w:t>
      </w:r>
      <w:proofErr w:type="spellEnd"/>
      <w:r w:rsidR="008C4DA9">
        <w:rPr>
          <w:rFonts w:ascii="Times New Roman" w:hAnsi="Times New Roman" w:cs="Times New Roman"/>
          <w:sz w:val="24"/>
          <w:szCs w:val="24"/>
        </w:rPr>
        <w:t>, 2000)</w:t>
      </w:r>
      <w:r w:rsidR="0086744B">
        <w:rPr>
          <w:rFonts w:ascii="Times New Roman" w:hAnsi="Times New Roman" w:cs="Times New Roman"/>
          <w:sz w:val="24"/>
          <w:szCs w:val="24"/>
        </w:rPr>
        <w:t>, on which SR and LR causality tests can be applied similarly to the case above.</w:t>
      </w:r>
    </w:p>
    <w:p w:rsidR="00784C2A" w:rsidRDefault="00784C2A" w:rsidP="00B95B00">
      <w:pPr>
        <w:ind w:firstLine="0"/>
        <w:jc w:val="left"/>
        <w:rPr>
          <w:rFonts w:ascii="Times New Roman" w:hAnsi="Times New Roman" w:cs="Times New Roman"/>
          <w:sz w:val="24"/>
          <w:szCs w:val="24"/>
        </w:rPr>
      </w:pPr>
    </w:p>
    <w:p w:rsidR="00E807A3" w:rsidRPr="00E807A3" w:rsidRDefault="00E807A3" w:rsidP="00E807A3">
      <w:pPr>
        <w:tabs>
          <w:tab w:val="left" w:pos="1170"/>
        </w:tabs>
        <w:ind w:firstLine="0"/>
        <w:jc w:val="left"/>
        <w:rPr>
          <w:rFonts w:ascii="Times New Roman" w:hAnsi="Times New Roman" w:cs="Times New Roman"/>
          <w:sz w:val="24"/>
          <w:szCs w:val="24"/>
        </w:rPr>
      </w:pPr>
    </w:p>
    <w:p w:rsidR="000B6086" w:rsidRPr="00E807A3" w:rsidRDefault="003A2D2B" w:rsidP="00E807A3">
      <w:pPr>
        <w:tabs>
          <w:tab w:val="left" w:pos="1170"/>
        </w:tabs>
        <w:ind w:firstLine="0"/>
        <w:jc w:val="left"/>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1F7215" w:rsidRDefault="001F7215" w:rsidP="001F7215">
      <w:pPr>
        <w:autoSpaceDE w:val="0"/>
        <w:autoSpaceDN w:val="0"/>
        <w:adjustRightInd w:val="0"/>
        <w:spacing w:line="240" w:lineRule="auto"/>
        <w:ind w:left="720" w:hanging="720"/>
        <w:jc w:val="left"/>
        <w:rPr>
          <w:rFonts w:ascii="Times New Roman" w:hAnsi="Times New Roman" w:cs="Times New Roman"/>
          <w:sz w:val="24"/>
          <w:szCs w:val="24"/>
        </w:rPr>
      </w:pPr>
      <w:proofErr w:type="spellStart"/>
      <w:r w:rsidRPr="001F7215">
        <w:rPr>
          <w:rFonts w:ascii="Times New Roman" w:hAnsi="Times New Roman" w:cs="Times New Roman"/>
          <w:sz w:val="24"/>
          <w:szCs w:val="24"/>
        </w:rPr>
        <w:t>Acaravci</w:t>
      </w:r>
      <w:proofErr w:type="spellEnd"/>
      <w:r w:rsidRPr="001F7215">
        <w:rPr>
          <w:rFonts w:ascii="Times New Roman" w:hAnsi="Times New Roman" w:cs="Times New Roman"/>
          <w:sz w:val="24"/>
          <w:szCs w:val="24"/>
        </w:rPr>
        <w:t xml:space="preserve">, A., </w:t>
      </w:r>
      <w:proofErr w:type="spellStart"/>
      <w:r w:rsidRPr="001F7215">
        <w:rPr>
          <w:rFonts w:ascii="Times New Roman" w:hAnsi="Times New Roman" w:cs="Times New Roman"/>
          <w:sz w:val="24"/>
          <w:szCs w:val="24"/>
        </w:rPr>
        <w:t>Ozturk</w:t>
      </w:r>
      <w:proofErr w:type="spellEnd"/>
      <w:r w:rsidRPr="001F7215">
        <w:rPr>
          <w:rFonts w:ascii="Times New Roman" w:hAnsi="Times New Roman" w:cs="Times New Roman"/>
          <w:sz w:val="24"/>
          <w:szCs w:val="24"/>
        </w:rPr>
        <w:t xml:space="preserve">, I., 2010. </w:t>
      </w:r>
      <w:proofErr w:type="gramStart"/>
      <w:r w:rsidRPr="001F7215">
        <w:rPr>
          <w:rFonts w:ascii="Times New Roman" w:hAnsi="Times New Roman" w:cs="Times New Roman"/>
          <w:sz w:val="24"/>
          <w:szCs w:val="24"/>
        </w:rPr>
        <w:t>On the relationship between energy consumption, CO</w:t>
      </w:r>
      <w:r w:rsidRPr="001F7215">
        <w:rPr>
          <w:rFonts w:ascii="Times New Roman" w:hAnsi="Times New Roman" w:cs="Times New Roman"/>
          <w:sz w:val="24"/>
          <w:szCs w:val="24"/>
          <w:vertAlign w:val="subscript"/>
        </w:rPr>
        <w:t>2</w:t>
      </w:r>
      <w:r w:rsidRPr="001F7215">
        <w:rPr>
          <w:rFonts w:ascii="Times New Roman" w:hAnsi="Times New Roman" w:cs="Times New Roman"/>
          <w:sz w:val="24"/>
          <w:szCs w:val="24"/>
        </w:rPr>
        <w:t xml:space="preserve"> emissions, and economic growth in Europe.</w:t>
      </w:r>
      <w:proofErr w:type="gramEnd"/>
      <w:r w:rsidRPr="001F7215">
        <w:rPr>
          <w:rFonts w:ascii="Times New Roman" w:hAnsi="Times New Roman" w:cs="Times New Roman"/>
          <w:sz w:val="24"/>
          <w:szCs w:val="24"/>
        </w:rPr>
        <w:t xml:space="preserve"> </w:t>
      </w:r>
      <w:proofErr w:type="gramStart"/>
      <w:r w:rsidRPr="001F7215">
        <w:rPr>
          <w:rFonts w:ascii="Times New Roman" w:hAnsi="Times New Roman" w:cs="Times New Roman"/>
          <w:sz w:val="24"/>
          <w:szCs w:val="24"/>
        </w:rPr>
        <w:t>Energy, doi:10.1016/j.energy.2010.07.009.</w:t>
      </w:r>
      <w:proofErr w:type="gramEnd"/>
    </w:p>
    <w:p w:rsidR="0064259B" w:rsidRPr="0064259B" w:rsidRDefault="0064259B" w:rsidP="0064259B">
      <w:pPr>
        <w:autoSpaceDE w:val="0"/>
        <w:autoSpaceDN w:val="0"/>
        <w:adjustRightInd w:val="0"/>
        <w:spacing w:line="240" w:lineRule="auto"/>
        <w:ind w:left="720" w:hanging="720"/>
        <w:jc w:val="left"/>
        <w:rPr>
          <w:rFonts w:ascii="Times New Roman" w:hAnsi="Times New Roman" w:cs="Times New Roman"/>
          <w:sz w:val="24"/>
          <w:szCs w:val="24"/>
        </w:rPr>
      </w:pPr>
      <w:proofErr w:type="spellStart"/>
      <w:r w:rsidRPr="0064259B">
        <w:rPr>
          <w:rFonts w:ascii="Times New Roman" w:hAnsi="Times New Roman" w:cs="Times New Roman"/>
          <w:sz w:val="24"/>
          <w:szCs w:val="24"/>
        </w:rPr>
        <w:t>Akaike</w:t>
      </w:r>
      <w:proofErr w:type="spellEnd"/>
      <w:r w:rsidRPr="0064259B">
        <w:rPr>
          <w:rFonts w:ascii="Times New Roman" w:hAnsi="Times New Roman" w:cs="Times New Roman"/>
          <w:sz w:val="24"/>
          <w:szCs w:val="24"/>
        </w:rPr>
        <w:t xml:space="preserve">, H., 1970. </w:t>
      </w:r>
      <w:proofErr w:type="gramStart"/>
      <w:r w:rsidRPr="0064259B">
        <w:rPr>
          <w:rFonts w:ascii="Times New Roman" w:hAnsi="Times New Roman" w:cs="Times New Roman"/>
          <w:sz w:val="24"/>
          <w:szCs w:val="24"/>
        </w:rPr>
        <w:t>Statistical predictor identification.</w:t>
      </w:r>
      <w:proofErr w:type="gramEnd"/>
      <w:r w:rsidRPr="0064259B">
        <w:rPr>
          <w:rFonts w:ascii="Times New Roman" w:hAnsi="Times New Roman" w:cs="Times New Roman"/>
          <w:sz w:val="24"/>
          <w:szCs w:val="24"/>
        </w:rPr>
        <w:t xml:space="preserve"> </w:t>
      </w:r>
      <w:proofErr w:type="gramStart"/>
      <w:r w:rsidRPr="0064259B">
        <w:rPr>
          <w:rFonts w:ascii="Times New Roman" w:hAnsi="Times New Roman" w:cs="Times New Roman"/>
          <w:sz w:val="24"/>
          <w:szCs w:val="24"/>
        </w:rPr>
        <w:t>Annals of the Institute of Statistical Mathematics, 22, 203– 217.</w:t>
      </w:r>
      <w:proofErr w:type="gramEnd"/>
    </w:p>
    <w:p w:rsidR="00C37FAA" w:rsidRPr="00C37FAA" w:rsidRDefault="00C37FAA" w:rsidP="00C37FAA">
      <w:pPr>
        <w:autoSpaceDE w:val="0"/>
        <w:autoSpaceDN w:val="0"/>
        <w:adjustRightInd w:val="0"/>
        <w:spacing w:line="240" w:lineRule="auto"/>
        <w:ind w:left="720" w:hanging="720"/>
        <w:jc w:val="left"/>
        <w:rPr>
          <w:rFonts w:ascii="Times New Roman" w:hAnsi="Times New Roman" w:cs="Times New Roman"/>
          <w:sz w:val="24"/>
          <w:szCs w:val="24"/>
        </w:rPr>
      </w:pPr>
      <w:proofErr w:type="spellStart"/>
      <w:r w:rsidRPr="00C37FAA">
        <w:rPr>
          <w:rFonts w:ascii="Times New Roman" w:hAnsi="Times New Roman" w:cs="Times New Roman"/>
          <w:sz w:val="24"/>
          <w:szCs w:val="24"/>
        </w:rPr>
        <w:lastRenderedPageBreak/>
        <w:t>Akaike</w:t>
      </w:r>
      <w:proofErr w:type="spellEnd"/>
      <w:r w:rsidRPr="00C37FAA">
        <w:rPr>
          <w:rFonts w:ascii="Times New Roman" w:hAnsi="Times New Roman" w:cs="Times New Roman"/>
          <w:sz w:val="24"/>
          <w:szCs w:val="24"/>
        </w:rPr>
        <w:t xml:space="preserve">, H. (1973), "Information Theory and an Extension of the Maximum Likelihood Principle", </w:t>
      </w:r>
      <w:r w:rsidRPr="00C37FAA">
        <w:rPr>
          <w:rFonts w:ascii="Times New Roman" w:hAnsi="Times New Roman" w:cs="Times New Roman"/>
          <w:i/>
          <w:iCs/>
          <w:sz w:val="24"/>
          <w:szCs w:val="24"/>
        </w:rPr>
        <w:t xml:space="preserve">Second International Symposium on Information Theory </w:t>
      </w:r>
      <w:r w:rsidRPr="00C37FAA">
        <w:rPr>
          <w:rFonts w:ascii="Times New Roman" w:hAnsi="Times New Roman" w:cs="Times New Roman"/>
          <w:sz w:val="24"/>
          <w:szCs w:val="24"/>
        </w:rPr>
        <w:t xml:space="preserve">(B.N. </w:t>
      </w:r>
      <w:proofErr w:type="spellStart"/>
      <w:r w:rsidRPr="00C37FAA">
        <w:rPr>
          <w:rFonts w:ascii="Times New Roman" w:hAnsi="Times New Roman" w:cs="Times New Roman"/>
          <w:sz w:val="24"/>
          <w:szCs w:val="24"/>
        </w:rPr>
        <w:t>Petrov</w:t>
      </w:r>
      <w:proofErr w:type="spellEnd"/>
      <w:r w:rsidRPr="00C37FAA">
        <w:rPr>
          <w:rFonts w:ascii="Times New Roman" w:hAnsi="Times New Roman" w:cs="Times New Roman"/>
          <w:sz w:val="24"/>
          <w:szCs w:val="24"/>
        </w:rPr>
        <w:t xml:space="preserve"> and F. </w:t>
      </w:r>
      <w:proofErr w:type="spellStart"/>
      <w:r w:rsidRPr="00C37FAA">
        <w:rPr>
          <w:rFonts w:ascii="Times New Roman" w:hAnsi="Times New Roman" w:cs="Times New Roman"/>
          <w:sz w:val="24"/>
          <w:szCs w:val="24"/>
        </w:rPr>
        <w:t>Csaki</w:t>
      </w:r>
      <w:proofErr w:type="spellEnd"/>
      <w:r w:rsidRPr="00C37FAA">
        <w:rPr>
          <w:rFonts w:ascii="Times New Roman" w:hAnsi="Times New Roman" w:cs="Times New Roman"/>
          <w:sz w:val="24"/>
          <w:szCs w:val="24"/>
        </w:rPr>
        <w:t xml:space="preserve">, eds.), 267-281. </w:t>
      </w:r>
      <w:proofErr w:type="gramStart"/>
      <w:r w:rsidRPr="00C37FAA">
        <w:rPr>
          <w:rFonts w:ascii="Times New Roman" w:hAnsi="Times New Roman" w:cs="Times New Roman"/>
          <w:sz w:val="24"/>
          <w:szCs w:val="24"/>
        </w:rPr>
        <w:t>Budapest :</w:t>
      </w:r>
      <w:proofErr w:type="gramEnd"/>
      <w:r w:rsidRPr="00C37FAA">
        <w:rPr>
          <w:rFonts w:ascii="Times New Roman" w:hAnsi="Times New Roman" w:cs="Times New Roman"/>
          <w:sz w:val="24"/>
          <w:szCs w:val="24"/>
        </w:rPr>
        <w:t xml:space="preserve"> Academia </w:t>
      </w:r>
      <w:proofErr w:type="spellStart"/>
      <w:r w:rsidRPr="00C37FAA">
        <w:rPr>
          <w:rFonts w:ascii="Times New Roman" w:hAnsi="Times New Roman" w:cs="Times New Roman"/>
          <w:sz w:val="24"/>
          <w:szCs w:val="24"/>
        </w:rPr>
        <w:t>Kiado</w:t>
      </w:r>
      <w:proofErr w:type="spellEnd"/>
      <w:r w:rsidRPr="00C37FAA">
        <w:rPr>
          <w:rFonts w:ascii="Times New Roman" w:hAnsi="Times New Roman" w:cs="Times New Roman"/>
          <w:sz w:val="24"/>
          <w:szCs w:val="24"/>
        </w:rPr>
        <w:t>.</w:t>
      </w:r>
    </w:p>
    <w:p w:rsidR="001F7215" w:rsidRPr="001F7215" w:rsidRDefault="001F7215" w:rsidP="001F7215">
      <w:pPr>
        <w:autoSpaceDE w:val="0"/>
        <w:autoSpaceDN w:val="0"/>
        <w:adjustRightInd w:val="0"/>
        <w:spacing w:line="240" w:lineRule="auto"/>
        <w:ind w:left="720" w:hanging="720"/>
        <w:jc w:val="left"/>
        <w:rPr>
          <w:rFonts w:ascii="Times New Roman" w:hAnsi="Times New Roman" w:cs="Times New Roman"/>
          <w:sz w:val="24"/>
          <w:szCs w:val="24"/>
        </w:rPr>
      </w:pPr>
      <w:proofErr w:type="spellStart"/>
      <w:r w:rsidRPr="001F7215">
        <w:rPr>
          <w:rFonts w:ascii="Times New Roman" w:hAnsi="Times New Roman" w:cs="Times New Roman"/>
          <w:sz w:val="24"/>
          <w:szCs w:val="24"/>
        </w:rPr>
        <w:t>Akinlo</w:t>
      </w:r>
      <w:proofErr w:type="spellEnd"/>
      <w:r w:rsidRPr="001F7215">
        <w:rPr>
          <w:rFonts w:ascii="Times New Roman" w:hAnsi="Times New Roman" w:cs="Times New Roman"/>
          <w:sz w:val="24"/>
          <w:szCs w:val="24"/>
        </w:rPr>
        <w:t>, A. E., 2008. Energy consumption and economic growth: Evidence from 11 Sub-Sahara African countries. Energy Economics, 30, 2391-2400.</w:t>
      </w:r>
    </w:p>
    <w:p w:rsidR="001F7215" w:rsidRPr="001F7215" w:rsidRDefault="001F7215" w:rsidP="001F7215">
      <w:pPr>
        <w:autoSpaceDE w:val="0"/>
        <w:autoSpaceDN w:val="0"/>
        <w:adjustRightInd w:val="0"/>
        <w:spacing w:line="240" w:lineRule="auto"/>
        <w:ind w:left="720" w:hanging="720"/>
        <w:jc w:val="left"/>
        <w:rPr>
          <w:rFonts w:ascii="Times New Roman" w:hAnsi="Times New Roman" w:cs="Times New Roman"/>
          <w:sz w:val="24"/>
          <w:szCs w:val="24"/>
        </w:rPr>
      </w:pPr>
      <w:proofErr w:type="gramStart"/>
      <w:r w:rsidRPr="001F7215">
        <w:rPr>
          <w:rFonts w:ascii="Times New Roman" w:hAnsi="Times New Roman" w:cs="Times New Roman"/>
          <w:sz w:val="24"/>
          <w:szCs w:val="24"/>
        </w:rPr>
        <w:t>Al-</w:t>
      </w:r>
      <w:proofErr w:type="spellStart"/>
      <w:r w:rsidRPr="001F7215">
        <w:rPr>
          <w:rFonts w:ascii="Times New Roman" w:hAnsi="Times New Roman" w:cs="Times New Roman"/>
          <w:sz w:val="24"/>
          <w:szCs w:val="24"/>
        </w:rPr>
        <w:t>Iriani</w:t>
      </w:r>
      <w:proofErr w:type="spellEnd"/>
      <w:r w:rsidRPr="001F7215">
        <w:rPr>
          <w:rFonts w:ascii="Times New Roman" w:hAnsi="Times New Roman" w:cs="Times New Roman"/>
          <w:sz w:val="24"/>
          <w:szCs w:val="24"/>
        </w:rPr>
        <w:t>, M.A., 2006.</w:t>
      </w:r>
      <w:proofErr w:type="gramEnd"/>
      <w:r w:rsidRPr="001F7215">
        <w:rPr>
          <w:rFonts w:ascii="Times New Roman" w:hAnsi="Times New Roman" w:cs="Times New Roman"/>
          <w:sz w:val="24"/>
          <w:szCs w:val="24"/>
        </w:rPr>
        <w:t xml:space="preserve"> Energy-GDP relationship revisited: an example from GCC countries using panel causality. </w:t>
      </w:r>
      <w:proofErr w:type="gramStart"/>
      <w:r w:rsidRPr="001F7215">
        <w:rPr>
          <w:rFonts w:ascii="Times New Roman" w:hAnsi="Times New Roman" w:cs="Times New Roman"/>
          <w:sz w:val="24"/>
          <w:szCs w:val="24"/>
        </w:rPr>
        <w:t>Energy Policy, 34 (17), 3342- 3350.</w:t>
      </w:r>
      <w:proofErr w:type="gramEnd"/>
    </w:p>
    <w:p w:rsidR="00A94CF1" w:rsidRPr="00A94CF1" w:rsidRDefault="00A94CF1" w:rsidP="00A94CF1">
      <w:pPr>
        <w:autoSpaceDE w:val="0"/>
        <w:autoSpaceDN w:val="0"/>
        <w:adjustRightInd w:val="0"/>
        <w:spacing w:line="240" w:lineRule="auto"/>
        <w:ind w:left="720" w:hanging="720"/>
        <w:jc w:val="left"/>
        <w:rPr>
          <w:rFonts w:ascii="Times New Roman" w:hAnsi="Times New Roman" w:cs="Times New Roman"/>
          <w:sz w:val="24"/>
          <w:szCs w:val="24"/>
        </w:rPr>
      </w:pPr>
      <w:proofErr w:type="spellStart"/>
      <w:r w:rsidRPr="00A94CF1">
        <w:rPr>
          <w:rFonts w:ascii="Times New Roman" w:hAnsi="Times New Roman" w:cs="Times New Roman"/>
          <w:sz w:val="24"/>
          <w:szCs w:val="24"/>
        </w:rPr>
        <w:t>Altinay</w:t>
      </w:r>
      <w:proofErr w:type="spellEnd"/>
      <w:r w:rsidRPr="00A94CF1">
        <w:rPr>
          <w:rFonts w:ascii="Times New Roman" w:hAnsi="Times New Roman" w:cs="Times New Roman"/>
          <w:sz w:val="24"/>
          <w:szCs w:val="24"/>
        </w:rPr>
        <w:t xml:space="preserve">, G., </w:t>
      </w:r>
      <w:proofErr w:type="spellStart"/>
      <w:r w:rsidRPr="00A94CF1">
        <w:rPr>
          <w:rFonts w:ascii="Times New Roman" w:hAnsi="Times New Roman" w:cs="Times New Roman"/>
          <w:sz w:val="24"/>
          <w:szCs w:val="24"/>
        </w:rPr>
        <w:t>Karagol</w:t>
      </w:r>
      <w:proofErr w:type="spellEnd"/>
      <w:r w:rsidRPr="00A94CF1">
        <w:rPr>
          <w:rFonts w:ascii="Times New Roman" w:hAnsi="Times New Roman" w:cs="Times New Roman"/>
          <w:sz w:val="24"/>
          <w:szCs w:val="24"/>
        </w:rPr>
        <w:t xml:space="preserve">, E., 2004. </w:t>
      </w:r>
      <w:proofErr w:type="gramStart"/>
      <w:r w:rsidRPr="00A94CF1">
        <w:rPr>
          <w:rFonts w:ascii="Times New Roman" w:hAnsi="Times New Roman" w:cs="Times New Roman"/>
          <w:sz w:val="24"/>
          <w:szCs w:val="24"/>
        </w:rPr>
        <w:t>Structural break, unit root, and the causality between energy consumption and GDP in Turkey.</w:t>
      </w:r>
      <w:proofErr w:type="gramEnd"/>
      <w:r w:rsidRPr="00A94CF1">
        <w:rPr>
          <w:rFonts w:ascii="Times New Roman" w:hAnsi="Times New Roman" w:cs="Times New Roman"/>
          <w:sz w:val="24"/>
          <w:szCs w:val="24"/>
        </w:rPr>
        <w:t xml:space="preserve"> Energy Economics, 26(6), 985–994.</w:t>
      </w:r>
    </w:p>
    <w:p w:rsidR="00CD3E52" w:rsidRPr="00CD3E52" w:rsidRDefault="00CD3E52" w:rsidP="00CD3E52">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r w:rsidRPr="00CD3E52">
        <w:rPr>
          <w:rFonts w:ascii="Times New Roman" w:hAnsi="Times New Roman" w:cs="Times New Roman"/>
          <w:color w:val="231F20"/>
          <w:sz w:val="24"/>
          <w:szCs w:val="24"/>
        </w:rPr>
        <w:t>Apergis</w:t>
      </w:r>
      <w:proofErr w:type="spellEnd"/>
      <w:r w:rsidRPr="00CD3E52">
        <w:rPr>
          <w:rFonts w:ascii="Times New Roman" w:hAnsi="Times New Roman" w:cs="Times New Roman"/>
          <w:color w:val="231F20"/>
          <w:sz w:val="24"/>
          <w:szCs w:val="24"/>
        </w:rPr>
        <w:t xml:space="preserve">, N., Payne, J.E., 2009a. Energy consumption and economic growth in Central America: evidence from a panel </w:t>
      </w:r>
      <w:proofErr w:type="spellStart"/>
      <w:r w:rsidRPr="00CD3E52">
        <w:rPr>
          <w:rFonts w:ascii="Times New Roman" w:hAnsi="Times New Roman" w:cs="Times New Roman"/>
          <w:color w:val="231F20"/>
          <w:sz w:val="24"/>
          <w:szCs w:val="24"/>
        </w:rPr>
        <w:t>cointegration</w:t>
      </w:r>
      <w:proofErr w:type="spellEnd"/>
      <w:r w:rsidRPr="00CD3E52">
        <w:rPr>
          <w:rFonts w:ascii="Times New Roman" w:hAnsi="Times New Roman" w:cs="Times New Roman"/>
          <w:color w:val="231F20"/>
          <w:sz w:val="24"/>
          <w:szCs w:val="24"/>
        </w:rPr>
        <w:t xml:space="preserve"> and error correction model. Energy Economics, 31, 211–216.</w:t>
      </w:r>
    </w:p>
    <w:p w:rsidR="00CD3E52" w:rsidRDefault="00CD3E52" w:rsidP="00CD3E52">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r w:rsidRPr="00CD3E52">
        <w:rPr>
          <w:rFonts w:ascii="Times New Roman" w:hAnsi="Times New Roman" w:cs="Times New Roman"/>
          <w:color w:val="231F20"/>
          <w:sz w:val="24"/>
          <w:szCs w:val="24"/>
        </w:rPr>
        <w:t>Apergis</w:t>
      </w:r>
      <w:proofErr w:type="spellEnd"/>
      <w:r w:rsidRPr="00CD3E52">
        <w:rPr>
          <w:rFonts w:ascii="Times New Roman" w:hAnsi="Times New Roman" w:cs="Times New Roman"/>
          <w:color w:val="231F20"/>
          <w:sz w:val="24"/>
          <w:szCs w:val="24"/>
        </w:rPr>
        <w:t>, N., Payne, J.E., 2009b. Energy consumption and economic growth: Evidence from the Commonwealth of Independent States. Energy Economics, 31, 641-647.</w:t>
      </w:r>
    </w:p>
    <w:p w:rsidR="001F7215" w:rsidRPr="001F7215" w:rsidRDefault="001F7215" w:rsidP="001F7215">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r w:rsidRPr="001F7215">
        <w:rPr>
          <w:rFonts w:ascii="Times New Roman" w:hAnsi="Times New Roman" w:cs="Times New Roman"/>
          <w:color w:val="231F20"/>
          <w:sz w:val="24"/>
          <w:szCs w:val="24"/>
        </w:rPr>
        <w:t>Apergis</w:t>
      </w:r>
      <w:proofErr w:type="spellEnd"/>
      <w:r w:rsidRPr="001F7215">
        <w:rPr>
          <w:rFonts w:ascii="Times New Roman" w:hAnsi="Times New Roman" w:cs="Times New Roman"/>
          <w:color w:val="231F20"/>
          <w:sz w:val="24"/>
          <w:szCs w:val="24"/>
        </w:rPr>
        <w:t xml:space="preserve">, N., Payne, J. E., 2011. A dynamic panel study of economic development and the electricity consumption-growth nexus. </w:t>
      </w:r>
      <w:proofErr w:type="gramStart"/>
      <w:r w:rsidRPr="001F7215">
        <w:rPr>
          <w:rFonts w:ascii="Times New Roman" w:hAnsi="Times New Roman" w:cs="Times New Roman"/>
          <w:color w:val="231F20"/>
          <w:sz w:val="24"/>
          <w:szCs w:val="24"/>
        </w:rPr>
        <w:t>Energy Economics, 33 (5), 770- 781.</w:t>
      </w:r>
      <w:proofErr w:type="gramEnd"/>
    </w:p>
    <w:p w:rsidR="00A94CF1" w:rsidRDefault="00A94CF1" w:rsidP="00A94CF1">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proofErr w:type="gramStart"/>
      <w:r w:rsidRPr="00A94CF1">
        <w:rPr>
          <w:rFonts w:ascii="Times New Roman" w:hAnsi="Times New Roman" w:cs="Times New Roman"/>
          <w:color w:val="231F20"/>
          <w:sz w:val="24"/>
          <w:szCs w:val="24"/>
        </w:rPr>
        <w:t>Asafu-Adjaye</w:t>
      </w:r>
      <w:proofErr w:type="spellEnd"/>
      <w:r w:rsidRPr="00A94CF1">
        <w:rPr>
          <w:rFonts w:ascii="Times New Roman" w:hAnsi="Times New Roman" w:cs="Times New Roman"/>
          <w:color w:val="231F20"/>
          <w:sz w:val="24"/>
          <w:szCs w:val="24"/>
        </w:rPr>
        <w:t>, J., 2000.</w:t>
      </w:r>
      <w:proofErr w:type="gramEnd"/>
      <w:r w:rsidRPr="00A94CF1">
        <w:rPr>
          <w:rFonts w:ascii="Times New Roman" w:hAnsi="Times New Roman" w:cs="Times New Roman"/>
          <w:color w:val="231F20"/>
          <w:sz w:val="24"/>
          <w:szCs w:val="24"/>
        </w:rPr>
        <w:t xml:space="preserve"> The relationship between energy consumption, energy prices and economic growth: time series evidence from Asian developing countries. </w:t>
      </w:r>
      <w:proofErr w:type="gramStart"/>
      <w:r w:rsidRPr="00A94CF1">
        <w:rPr>
          <w:rFonts w:ascii="Times New Roman" w:hAnsi="Times New Roman" w:cs="Times New Roman"/>
          <w:color w:val="231F20"/>
          <w:sz w:val="24"/>
          <w:szCs w:val="24"/>
        </w:rPr>
        <w:t>Energy Economics, 22, 615– 625.</w:t>
      </w:r>
      <w:proofErr w:type="gramEnd"/>
    </w:p>
    <w:p w:rsidR="001F7215" w:rsidRPr="001F7215" w:rsidRDefault="001F7215" w:rsidP="001F7215">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proofErr w:type="gramStart"/>
      <w:r w:rsidRPr="001F7215">
        <w:rPr>
          <w:rFonts w:ascii="Times New Roman" w:hAnsi="Times New Roman" w:cs="Times New Roman"/>
          <w:color w:val="231F20"/>
          <w:sz w:val="24"/>
          <w:szCs w:val="24"/>
        </w:rPr>
        <w:t>Bildirici</w:t>
      </w:r>
      <w:proofErr w:type="spellEnd"/>
      <w:r w:rsidRPr="001F7215">
        <w:rPr>
          <w:rFonts w:ascii="Times New Roman" w:hAnsi="Times New Roman" w:cs="Times New Roman"/>
          <w:color w:val="231F20"/>
          <w:sz w:val="24"/>
          <w:szCs w:val="24"/>
        </w:rPr>
        <w:t xml:space="preserve">, M. E., </w:t>
      </w:r>
      <w:proofErr w:type="spellStart"/>
      <w:r w:rsidRPr="001F7215">
        <w:rPr>
          <w:rFonts w:ascii="Times New Roman" w:hAnsi="Times New Roman" w:cs="Times New Roman"/>
          <w:color w:val="231F20"/>
          <w:sz w:val="24"/>
          <w:szCs w:val="24"/>
        </w:rPr>
        <w:t>Kayikci</w:t>
      </w:r>
      <w:proofErr w:type="spellEnd"/>
      <w:r w:rsidRPr="001F7215">
        <w:rPr>
          <w:rFonts w:ascii="Times New Roman" w:hAnsi="Times New Roman" w:cs="Times New Roman"/>
          <w:color w:val="231F20"/>
          <w:sz w:val="24"/>
          <w:szCs w:val="24"/>
        </w:rPr>
        <w:t>, F., 2012.</w:t>
      </w:r>
      <w:proofErr w:type="gramEnd"/>
      <w:r w:rsidRPr="001F7215">
        <w:rPr>
          <w:rFonts w:ascii="Times New Roman" w:hAnsi="Times New Roman" w:cs="Times New Roman"/>
          <w:color w:val="231F20"/>
          <w:sz w:val="24"/>
          <w:szCs w:val="24"/>
        </w:rPr>
        <w:t xml:space="preserve"> </w:t>
      </w:r>
      <w:proofErr w:type="gramStart"/>
      <w:r w:rsidRPr="001F7215">
        <w:rPr>
          <w:rFonts w:ascii="Times New Roman" w:hAnsi="Times New Roman" w:cs="Times New Roman"/>
          <w:color w:val="231F20"/>
          <w:sz w:val="24"/>
          <w:szCs w:val="24"/>
        </w:rPr>
        <w:t>Economic growth and electricity consumption in former Soviet Republics.</w:t>
      </w:r>
      <w:proofErr w:type="gramEnd"/>
      <w:r w:rsidRPr="001F7215">
        <w:rPr>
          <w:rFonts w:ascii="Times New Roman" w:hAnsi="Times New Roman" w:cs="Times New Roman"/>
          <w:color w:val="231F20"/>
          <w:sz w:val="24"/>
          <w:szCs w:val="24"/>
        </w:rPr>
        <w:t xml:space="preserve"> </w:t>
      </w:r>
      <w:proofErr w:type="gramStart"/>
      <w:r w:rsidRPr="001F7215">
        <w:rPr>
          <w:rFonts w:ascii="Times New Roman" w:hAnsi="Times New Roman" w:cs="Times New Roman"/>
          <w:color w:val="231F20"/>
          <w:sz w:val="24"/>
          <w:szCs w:val="24"/>
        </w:rPr>
        <w:t>Energy Economics, doi:10.1016/j.eneco.2012.02.010</w:t>
      </w:r>
      <w:r>
        <w:rPr>
          <w:rFonts w:ascii="Times New Roman" w:hAnsi="Times New Roman" w:cs="Times New Roman"/>
          <w:color w:val="231F20"/>
          <w:sz w:val="24"/>
          <w:szCs w:val="24"/>
        </w:rPr>
        <w:t>.</w:t>
      </w:r>
      <w:proofErr w:type="gramEnd"/>
    </w:p>
    <w:p w:rsidR="00A94CF1" w:rsidRDefault="00A94CF1" w:rsidP="00A94CF1">
      <w:pPr>
        <w:autoSpaceDE w:val="0"/>
        <w:autoSpaceDN w:val="0"/>
        <w:adjustRightInd w:val="0"/>
        <w:spacing w:line="276" w:lineRule="auto"/>
        <w:ind w:left="720" w:hanging="720"/>
        <w:jc w:val="left"/>
        <w:rPr>
          <w:rFonts w:ascii="Times New Roman" w:hAnsi="Times New Roman" w:cs="Times New Roman"/>
          <w:color w:val="231F20"/>
          <w:sz w:val="24"/>
          <w:szCs w:val="24"/>
        </w:rPr>
      </w:pPr>
      <w:r w:rsidRPr="00A94CF1">
        <w:rPr>
          <w:rFonts w:ascii="Times New Roman" w:hAnsi="Times New Roman" w:cs="Times New Roman"/>
          <w:color w:val="231F20"/>
          <w:sz w:val="24"/>
          <w:szCs w:val="24"/>
        </w:rPr>
        <w:t xml:space="preserve">Bloch, H., </w:t>
      </w:r>
      <w:proofErr w:type="spellStart"/>
      <w:r w:rsidRPr="00A94CF1">
        <w:rPr>
          <w:rFonts w:ascii="Times New Roman" w:hAnsi="Times New Roman" w:cs="Times New Roman"/>
          <w:color w:val="231F20"/>
          <w:sz w:val="24"/>
          <w:szCs w:val="24"/>
        </w:rPr>
        <w:t>Shuddhasattwa</w:t>
      </w:r>
      <w:proofErr w:type="spellEnd"/>
      <w:r w:rsidRPr="00A94CF1">
        <w:rPr>
          <w:rFonts w:ascii="Times New Roman" w:hAnsi="Times New Roman" w:cs="Times New Roman"/>
          <w:color w:val="231F20"/>
          <w:sz w:val="24"/>
          <w:szCs w:val="24"/>
        </w:rPr>
        <w:t xml:space="preserve">, R., </w:t>
      </w:r>
      <w:proofErr w:type="spellStart"/>
      <w:r w:rsidRPr="00A94CF1">
        <w:rPr>
          <w:rFonts w:ascii="Times New Roman" w:hAnsi="Times New Roman" w:cs="Times New Roman"/>
          <w:color w:val="231F20"/>
          <w:sz w:val="24"/>
          <w:szCs w:val="24"/>
        </w:rPr>
        <w:t>Salim</w:t>
      </w:r>
      <w:proofErr w:type="spellEnd"/>
      <w:r w:rsidRPr="00A94CF1">
        <w:rPr>
          <w:rFonts w:ascii="Times New Roman" w:hAnsi="Times New Roman" w:cs="Times New Roman"/>
          <w:color w:val="231F20"/>
          <w:sz w:val="24"/>
          <w:szCs w:val="24"/>
        </w:rPr>
        <w:t xml:space="preserve">, R., 2011. Coal consumption, CO2 emission and economic growth in China: empirical evidence and policy responses. </w:t>
      </w:r>
      <w:proofErr w:type="gramStart"/>
      <w:r w:rsidRPr="00A94CF1">
        <w:rPr>
          <w:rFonts w:ascii="Times New Roman" w:hAnsi="Times New Roman" w:cs="Times New Roman"/>
          <w:color w:val="231F20"/>
          <w:sz w:val="24"/>
          <w:szCs w:val="24"/>
        </w:rPr>
        <w:t>Energy Economics, doi:10.1016/j.eneco.2011.07.014.</w:t>
      </w:r>
      <w:proofErr w:type="gramEnd"/>
    </w:p>
    <w:p w:rsidR="00460F18" w:rsidRDefault="00460F18" w:rsidP="00C45F43">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r w:rsidRPr="00460F18">
        <w:rPr>
          <w:rFonts w:ascii="Times New Roman" w:hAnsi="Times New Roman" w:cs="Times New Roman"/>
          <w:color w:val="231F20"/>
          <w:sz w:val="24"/>
          <w:szCs w:val="24"/>
        </w:rPr>
        <w:t>Breitung</w:t>
      </w:r>
      <w:proofErr w:type="spellEnd"/>
      <w:r w:rsidRPr="00460F18">
        <w:rPr>
          <w:rFonts w:ascii="Times New Roman" w:hAnsi="Times New Roman" w:cs="Times New Roman"/>
          <w:color w:val="231F20"/>
          <w:sz w:val="24"/>
          <w:szCs w:val="24"/>
        </w:rPr>
        <w:t xml:space="preserve">, J., 2000. The local power of some unit root tests for panel data. In: </w:t>
      </w:r>
      <w:proofErr w:type="spellStart"/>
      <w:r w:rsidRPr="00460F18">
        <w:rPr>
          <w:rFonts w:ascii="Times New Roman" w:hAnsi="Times New Roman" w:cs="Times New Roman"/>
          <w:color w:val="231F20"/>
          <w:sz w:val="24"/>
          <w:szCs w:val="24"/>
        </w:rPr>
        <w:t>Baltagi</w:t>
      </w:r>
      <w:proofErr w:type="spellEnd"/>
      <w:r w:rsidRPr="00460F18">
        <w:rPr>
          <w:rFonts w:ascii="Times New Roman" w:hAnsi="Times New Roman" w:cs="Times New Roman"/>
          <w:color w:val="231F20"/>
          <w:sz w:val="24"/>
          <w:szCs w:val="24"/>
        </w:rPr>
        <w:t>, B.</w:t>
      </w:r>
      <w:r w:rsidR="00C45F43">
        <w:rPr>
          <w:rFonts w:ascii="Times New Roman" w:hAnsi="Times New Roman" w:cs="Times New Roman"/>
          <w:color w:val="231F20"/>
          <w:sz w:val="24"/>
          <w:szCs w:val="24"/>
        </w:rPr>
        <w:t xml:space="preserve">H. (Ed.), </w:t>
      </w:r>
      <w:proofErr w:type="spellStart"/>
      <w:r w:rsidR="00C45F43">
        <w:rPr>
          <w:rFonts w:ascii="Times New Roman" w:hAnsi="Times New Roman" w:cs="Times New Roman"/>
          <w:color w:val="231F20"/>
          <w:sz w:val="24"/>
          <w:szCs w:val="24"/>
        </w:rPr>
        <w:t>Nonstationary</w:t>
      </w:r>
      <w:proofErr w:type="spellEnd"/>
      <w:r w:rsidR="00C45F43">
        <w:rPr>
          <w:rFonts w:ascii="Times New Roman" w:hAnsi="Times New Roman" w:cs="Times New Roman"/>
          <w:color w:val="231F20"/>
          <w:sz w:val="24"/>
          <w:szCs w:val="24"/>
        </w:rPr>
        <w:t xml:space="preserve"> Panels, </w:t>
      </w:r>
      <w:r w:rsidRPr="00460F18">
        <w:rPr>
          <w:rFonts w:ascii="Times New Roman" w:hAnsi="Times New Roman" w:cs="Times New Roman"/>
          <w:color w:val="231F20"/>
          <w:sz w:val="24"/>
          <w:szCs w:val="24"/>
        </w:rPr>
        <w:t xml:space="preserve">Panel </w:t>
      </w:r>
      <w:proofErr w:type="spellStart"/>
      <w:r w:rsidRPr="00460F18">
        <w:rPr>
          <w:rFonts w:ascii="Times New Roman" w:hAnsi="Times New Roman" w:cs="Times New Roman"/>
          <w:color w:val="231F20"/>
          <w:sz w:val="24"/>
          <w:szCs w:val="24"/>
        </w:rPr>
        <w:t>Cointegration</w:t>
      </w:r>
      <w:proofErr w:type="spellEnd"/>
      <w:r w:rsidRPr="00460F18">
        <w:rPr>
          <w:rFonts w:ascii="Times New Roman" w:hAnsi="Times New Roman" w:cs="Times New Roman"/>
          <w:color w:val="231F20"/>
          <w:sz w:val="24"/>
          <w:szCs w:val="24"/>
        </w:rPr>
        <w:t xml:space="preserve"> and Dynamic Panels. Elsevier, Amsterdam, pp. 161–177.</w:t>
      </w:r>
    </w:p>
    <w:p w:rsidR="00C45F43" w:rsidRDefault="00C45F43" w:rsidP="00C45F43">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proofErr w:type="gramStart"/>
      <w:r w:rsidRPr="00C45F43">
        <w:rPr>
          <w:rFonts w:ascii="Times New Roman" w:hAnsi="Times New Roman" w:cs="Times New Roman"/>
          <w:color w:val="231F20"/>
          <w:sz w:val="24"/>
          <w:szCs w:val="24"/>
        </w:rPr>
        <w:t>Chiou</w:t>
      </w:r>
      <w:proofErr w:type="spellEnd"/>
      <w:r w:rsidRPr="00C45F43">
        <w:rPr>
          <w:rFonts w:ascii="Times New Roman" w:hAnsi="Times New Roman" w:cs="Times New Roman"/>
          <w:color w:val="231F20"/>
          <w:sz w:val="24"/>
          <w:szCs w:val="24"/>
        </w:rPr>
        <w:t>-Wei, S. Z., Chen, C., Zhu, Z., 2008.</w:t>
      </w:r>
      <w:proofErr w:type="gramEnd"/>
      <w:r w:rsidRPr="00C45F43">
        <w:rPr>
          <w:rFonts w:ascii="Times New Roman" w:hAnsi="Times New Roman" w:cs="Times New Roman"/>
          <w:color w:val="231F20"/>
          <w:sz w:val="24"/>
          <w:szCs w:val="24"/>
        </w:rPr>
        <w:t xml:space="preserve"> Economic growth and energy consumption revisited – Evidence from linear and nonlinear Granger causality. Energy Economics, 30, 3063-3076.</w:t>
      </w:r>
    </w:p>
    <w:p w:rsidR="0064259B" w:rsidRPr="0064259B" w:rsidRDefault="0064259B" w:rsidP="0064259B">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spellStart"/>
      <w:r w:rsidRPr="0064259B">
        <w:rPr>
          <w:rFonts w:ascii="Times New Roman" w:hAnsi="Times New Roman" w:cs="Times New Roman"/>
          <w:color w:val="231F20"/>
          <w:sz w:val="24"/>
          <w:szCs w:val="24"/>
        </w:rPr>
        <w:t>Chontanawat</w:t>
      </w:r>
      <w:proofErr w:type="spellEnd"/>
      <w:r w:rsidRPr="0064259B">
        <w:rPr>
          <w:rFonts w:ascii="Times New Roman" w:hAnsi="Times New Roman" w:cs="Times New Roman"/>
          <w:color w:val="231F20"/>
          <w:sz w:val="24"/>
          <w:szCs w:val="24"/>
        </w:rPr>
        <w:t xml:space="preserve"> J., Hunt L., </w:t>
      </w:r>
      <w:proofErr w:type="spellStart"/>
      <w:r w:rsidRPr="0064259B">
        <w:rPr>
          <w:rFonts w:ascii="Times New Roman" w:hAnsi="Times New Roman" w:cs="Times New Roman"/>
          <w:color w:val="231F20"/>
          <w:sz w:val="24"/>
          <w:szCs w:val="24"/>
        </w:rPr>
        <w:t>Pierse</w:t>
      </w:r>
      <w:proofErr w:type="spellEnd"/>
      <w:r w:rsidRPr="0064259B">
        <w:rPr>
          <w:rFonts w:ascii="Times New Roman" w:hAnsi="Times New Roman" w:cs="Times New Roman"/>
          <w:color w:val="231F20"/>
          <w:sz w:val="24"/>
          <w:szCs w:val="24"/>
        </w:rPr>
        <w:t xml:space="preserve"> R., 2008. Does energy consumption cause economic growth?</w:t>
      </w:r>
      <w:proofErr w:type="gramStart"/>
      <w:r w:rsidRPr="0064259B">
        <w:rPr>
          <w:rFonts w:ascii="Times New Roman" w:hAnsi="Times New Roman" w:cs="Times New Roman"/>
          <w:color w:val="231F20"/>
          <w:sz w:val="24"/>
          <w:szCs w:val="24"/>
        </w:rPr>
        <w:t>:Evidence</w:t>
      </w:r>
      <w:proofErr w:type="gramEnd"/>
      <w:r w:rsidRPr="0064259B">
        <w:rPr>
          <w:rFonts w:ascii="Times New Roman" w:hAnsi="Times New Roman" w:cs="Times New Roman"/>
          <w:color w:val="231F20"/>
          <w:sz w:val="24"/>
          <w:szCs w:val="24"/>
        </w:rPr>
        <w:t xml:space="preserve"> from a systematic study of over 100 countries. Journal of Policy Modeling, 30, 209-220.</w:t>
      </w:r>
    </w:p>
    <w:p w:rsidR="0064259B" w:rsidRPr="0064259B" w:rsidRDefault="0064259B" w:rsidP="0064259B">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gramStart"/>
      <w:r w:rsidRPr="0064259B">
        <w:rPr>
          <w:rFonts w:ascii="Times New Roman" w:hAnsi="Times New Roman" w:cs="Times New Roman"/>
          <w:color w:val="231F20"/>
          <w:sz w:val="24"/>
          <w:szCs w:val="24"/>
        </w:rPr>
        <w:t xml:space="preserve">Clarke, J., </w:t>
      </w:r>
      <w:proofErr w:type="spellStart"/>
      <w:r w:rsidRPr="0064259B">
        <w:rPr>
          <w:rFonts w:ascii="Times New Roman" w:hAnsi="Times New Roman" w:cs="Times New Roman"/>
          <w:color w:val="231F20"/>
          <w:sz w:val="24"/>
          <w:szCs w:val="24"/>
        </w:rPr>
        <w:t>Mirza</w:t>
      </w:r>
      <w:proofErr w:type="spellEnd"/>
      <w:r w:rsidRPr="0064259B">
        <w:rPr>
          <w:rFonts w:ascii="Times New Roman" w:hAnsi="Times New Roman" w:cs="Times New Roman"/>
          <w:color w:val="231F20"/>
          <w:sz w:val="24"/>
          <w:szCs w:val="24"/>
        </w:rPr>
        <w:t>, S.A., 2006.</w:t>
      </w:r>
      <w:proofErr w:type="gramEnd"/>
      <w:r w:rsidRPr="0064259B">
        <w:rPr>
          <w:rFonts w:ascii="Times New Roman" w:hAnsi="Times New Roman" w:cs="Times New Roman"/>
          <w:color w:val="231F20"/>
          <w:sz w:val="24"/>
          <w:szCs w:val="24"/>
        </w:rPr>
        <w:t xml:space="preserve"> </w:t>
      </w:r>
      <w:proofErr w:type="gramStart"/>
      <w:r w:rsidRPr="0064259B">
        <w:rPr>
          <w:rFonts w:ascii="Times New Roman" w:hAnsi="Times New Roman" w:cs="Times New Roman"/>
          <w:color w:val="231F20"/>
          <w:sz w:val="24"/>
          <w:szCs w:val="24"/>
        </w:rPr>
        <w:t xml:space="preserve">Comparison of some common methods of detecting Granger </w:t>
      </w:r>
      <w:proofErr w:type="spellStart"/>
      <w:r w:rsidRPr="0064259B">
        <w:rPr>
          <w:rFonts w:ascii="Times New Roman" w:hAnsi="Times New Roman" w:cs="Times New Roman"/>
          <w:color w:val="231F20"/>
          <w:sz w:val="24"/>
          <w:szCs w:val="24"/>
        </w:rPr>
        <w:t>noncausality</w:t>
      </w:r>
      <w:proofErr w:type="spellEnd"/>
      <w:r w:rsidRPr="0064259B">
        <w:rPr>
          <w:rFonts w:ascii="Times New Roman" w:hAnsi="Times New Roman" w:cs="Times New Roman"/>
          <w:color w:val="231F20"/>
          <w:sz w:val="24"/>
          <w:szCs w:val="24"/>
        </w:rPr>
        <w:t>.</w:t>
      </w:r>
      <w:proofErr w:type="gramEnd"/>
      <w:r w:rsidRPr="0064259B">
        <w:rPr>
          <w:rFonts w:ascii="Times New Roman" w:hAnsi="Times New Roman" w:cs="Times New Roman"/>
          <w:color w:val="231F20"/>
          <w:sz w:val="24"/>
          <w:szCs w:val="24"/>
        </w:rPr>
        <w:t xml:space="preserve"> Journal of Statistical Computation and Simulation, 76, 207–231.</w:t>
      </w:r>
    </w:p>
    <w:p w:rsidR="00C37FAA" w:rsidRPr="00C37FAA" w:rsidRDefault="00C37FAA" w:rsidP="00C37FAA">
      <w:pPr>
        <w:autoSpaceDE w:val="0"/>
        <w:autoSpaceDN w:val="0"/>
        <w:adjustRightInd w:val="0"/>
        <w:spacing w:line="276" w:lineRule="auto"/>
        <w:ind w:left="720" w:hanging="720"/>
        <w:jc w:val="left"/>
        <w:rPr>
          <w:rFonts w:ascii="Times New Roman" w:hAnsi="Times New Roman" w:cs="Times New Roman"/>
          <w:color w:val="231F20"/>
          <w:sz w:val="24"/>
          <w:szCs w:val="24"/>
        </w:rPr>
      </w:pPr>
      <w:proofErr w:type="gramStart"/>
      <w:r w:rsidRPr="00C37FAA">
        <w:rPr>
          <w:rFonts w:ascii="Times New Roman" w:hAnsi="Times New Roman" w:cs="Times New Roman"/>
          <w:color w:val="231F20"/>
          <w:sz w:val="24"/>
          <w:szCs w:val="24"/>
        </w:rPr>
        <w:t>Cooley, Thomas F., and Stephen F. Leroy.</w:t>
      </w:r>
      <w:proofErr w:type="gramEnd"/>
      <w:r w:rsidRPr="00C37FAA">
        <w:rPr>
          <w:rFonts w:ascii="Times New Roman" w:hAnsi="Times New Roman" w:cs="Times New Roman"/>
          <w:color w:val="231F20"/>
          <w:sz w:val="24"/>
          <w:szCs w:val="24"/>
        </w:rPr>
        <w:t xml:space="preserve"> “</w:t>
      </w:r>
      <w:proofErr w:type="spellStart"/>
      <w:r w:rsidRPr="00C37FAA">
        <w:rPr>
          <w:rFonts w:ascii="Times New Roman" w:hAnsi="Times New Roman" w:cs="Times New Roman"/>
          <w:color w:val="231F20"/>
          <w:sz w:val="24"/>
          <w:szCs w:val="24"/>
        </w:rPr>
        <w:t>Atheoretical</w:t>
      </w:r>
      <w:proofErr w:type="spellEnd"/>
      <w:r w:rsidRPr="00C37FAA">
        <w:rPr>
          <w:rFonts w:ascii="Times New Roman" w:hAnsi="Times New Roman" w:cs="Times New Roman"/>
          <w:color w:val="231F20"/>
          <w:sz w:val="24"/>
          <w:szCs w:val="24"/>
        </w:rPr>
        <w:t xml:space="preserve"> </w:t>
      </w:r>
      <w:proofErr w:type="spellStart"/>
      <w:r w:rsidRPr="00C37FAA">
        <w:rPr>
          <w:rFonts w:ascii="Times New Roman" w:hAnsi="Times New Roman" w:cs="Times New Roman"/>
          <w:color w:val="231F20"/>
          <w:sz w:val="24"/>
          <w:szCs w:val="24"/>
        </w:rPr>
        <w:t>Macroeconometrics</w:t>
      </w:r>
      <w:proofErr w:type="spellEnd"/>
      <w:r w:rsidRPr="00C37FAA">
        <w:rPr>
          <w:rFonts w:ascii="Times New Roman" w:hAnsi="Times New Roman" w:cs="Times New Roman"/>
          <w:color w:val="231F20"/>
          <w:sz w:val="24"/>
          <w:szCs w:val="24"/>
        </w:rPr>
        <w:t>: A Critique,” Journal of Monetary Economics, vol. 16 (June 1985), pp. 283–308.</w:t>
      </w:r>
    </w:p>
    <w:p w:rsidR="00C37FAA" w:rsidRPr="00C37FAA" w:rsidRDefault="00C37FAA" w:rsidP="00C37FAA">
      <w:pPr>
        <w:spacing w:line="276" w:lineRule="auto"/>
        <w:ind w:left="720" w:hanging="720"/>
        <w:jc w:val="left"/>
        <w:rPr>
          <w:rFonts w:ascii="Times New Roman" w:hAnsi="Times New Roman" w:cs="Times New Roman"/>
          <w:sz w:val="24"/>
          <w:szCs w:val="24"/>
          <w:lang w:val="en"/>
        </w:rPr>
      </w:pPr>
      <w:r w:rsidRPr="00C37FAA">
        <w:rPr>
          <w:rFonts w:ascii="Times New Roman" w:hAnsi="Times New Roman" w:cs="Times New Roman"/>
          <w:sz w:val="24"/>
          <w:szCs w:val="24"/>
          <w:lang w:val="en"/>
        </w:rPr>
        <w:t xml:space="preserve">Dickey, D.A. and W.A. Fuller (1979), “Distribution of the Estimators for Autoregressive Time Series with a Unit Root,” </w:t>
      </w:r>
      <w:r w:rsidRPr="00C37FAA">
        <w:rPr>
          <w:rFonts w:ascii="Times New Roman" w:hAnsi="Times New Roman" w:cs="Times New Roman"/>
          <w:i/>
          <w:iCs/>
          <w:sz w:val="24"/>
          <w:szCs w:val="24"/>
          <w:lang w:val="en"/>
        </w:rPr>
        <w:t>Journal of the American Statistical Association</w:t>
      </w:r>
      <w:r w:rsidRPr="00C37FAA">
        <w:rPr>
          <w:rFonts w:ascii="Times New Roman" w:hAnsi="Times New Roman" w:cs="Times New Roman"/>
          <w:sz w:val="24"/>
          <w:szCs w:val="24"/>
          <w:lang w:val="en"/>
        </w:rPr>
        <w:t>, 74, p. 427–431.</w:t>
      </w:r>
    </w:p>
    <w:p w:rsidR="00C37FAA" w:rsidRPr="00C37FAA" w:rsidRDefault="00C37FAA" w:rsidP="00C37FAA">
      <w:pPr>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t xml:space="preserve">D.A. Dickey and W.A. Fuller (1981), Likelihood ratio statistics for autoregressive time series with a unit root. </w:t>
      </w:r>
      <w:proofErr w:type="spellStart"/>
      <w:r w:rsidRPr="00C37FAA">
        <w:rPr>
          <w:rFonts w:ascii="Times New Roman" w:hAnsi="Times New Roman" w:cs="Times New Roman"/>
          <w:i/>
          <w:iCs/>
          <w:sz w:val="24"/>
          <w:szCs w:val="24"/>
        </w:rPr>
        <w:t>Econometrica</w:t>
      </w:r>
      <w:proofErr w:type="spellEnd"/>
      <w:r w:rsidRPr="00C37FAA">
        <w:rPr>
          <w:rFonts w:ascii="Times New Roman" w:hAnsi="Times New Roman" w:cs="Times New Roman"/>
          <w:sz w:val="24"/>
          <w:szCs w:val="24"/>
        </w:rPr>
        <w:t xml:space="preserve">, </w:t>
      </w:r>
      <w:r w:rsidRPr="00C37FAA">
        <w:rPr>
          <w:rFonts w:ascii="Times New Roman" w:hAnsi="Times New Roman" w:cs="Times New Roman"/>
          <w:b/>
          <w:bCs/>
          <w:sz w:val="24"/>
          <w:szCs w:val="24"/>
        </w:rPr>
        <w:t>49</w:t>
      </w:r>
      <w:r w:rsidRPr="00C37FAA">
        <w:rPr>
          <w:rFonts w:ascii="Times New Roman" w:hAnsi="Times New Roman" w:cs="Times New Roman"/>
          <w:sz w:val="24"/>
          <w:szCs w:val="24"/>
        </w:rPr>
        <w:t>, 1057-1071.</w:t>
      </w:r>
    </w:p>
    <w:p w:rsidR="00401932" w:rsidRDefault="00401932" w:rsidP="00D17301">
      <w:pPr>
        <w:spacing w:line="276" w:lineRule="auto"/>
        <w:ind w:left="720" w:hanging="720"/>
        <w:jc w:val="left"/>
        <w:rPr>
          <w:rFonts w:ascii="Times New Roman" w:eastAsia="Batang" w:hAnsi="Times New Roman" w:cs="Times New Roman"/>
          <w:sz w:val="24"/>
          <w:szCs w:val="24"/>
          <w:lang w:eastAsia="ko-KR"/>
        </w:rPr>
      </w:pPr>
      <w:proofErr w:type="spellStart"/>
      <w:r w:rsidRPr="00D17301">
        <w:rPr>
          <w:rFonts w:ascii="Times New Roman" w:eastAsia="Batang" w:hAnsi="Times New Roman" w:cs="Times New Roman"/>
          <w:sz w:val="24"/>
          <w:szCs w:val="24"/>
          <w:lang w:eastAsia="ko-KR"/>
        </w:rPr>
        <w:lastRenderedPageBreak/>
        <w:t>Dolado</w:t>
      </w:r>
      <w:proofErr w:type="spellEnd"/>
      <w:r w:rsidRPr="00D17301">
        <w:rPr>
          <w:rFonts w:ascii="Times New Roman" w:eastAsia="Batang" w:hAnsi="Times New Roman" w:cs="Times New Roman"/>
          <w:sz w:val="24"/>
          <w:szCs w:val="24"/>
          <w:lang w:eastAsia="ko-KR"/>
        </w:rPr>
        <w:t xml:space="preserve">, J., </w:t>
      </w:r>
      <w:proofErr w:type="spellStart"/>
      <w:r w:rsidRPr="00D17301">
        <w:rPr>
          <w:rFonts w:ascii="Times New Roman" w:eastAsia="Batang" w:hAnsi="Times New Roman" w:cs="Times New Roman"/>
          <w:sz w:val="24"/>
          <w:szCs w:val="24"/>
          <w:lang w:eastAsia="ko-KR"/>
        </w:rPr>
        <w:t>Jenkinson</w:t>
      </w:r>
      <w:proofErr w:type="spellEnd"/>
      <w:r w:rsidRPr="00D17301">
        <w:rPr>
          <w:rFonts w:ascii="Times New Roman" w:eastAsia="Batang" w:hAnsi="Times New Roman" w:cs="Times New Roman"/>
          <w:sz w:val="24"/>
          <w:szCs w:val="24"/>
          <w:lang w:eastAsia="ko-KR"/>
        </w:rPr>
        <w:t>, T.</w:t>
      </w:r>
      <w:proofErr w:type="gramStart"/>
      <w:r w:rsidRPr="00D17301">
        <w:rPr>
          <w:rFonts w:ascii="Times New Roman" w:eastAsia="Batang" w:hAnsi="Times New Roman" w:cs="Times New Roman"/>
          <w:sz w:val="24"/>
          <w:szCs w:val="24"/>
          <w:lang w:eastAsia="ko-KR"/>
        </w:rPr>
        <w:t xml:space="preserve">,  </w:t>
      </w:r>
      <w:proofErr w:type="spellStart"/>
      <w:r w:rsidRPr="00D17301">
        <w:rPr>
          <w:rFonts w:ascii="Times New Roman" w:eastAsia="Batang" w:hAnsi="Times New Roman" w:cs="Times New Roman"/>
          <w:sz w:val="24"/>
          <w:szCs w:val="24"/>
          <w:lang w:eastAsia="ko-KR"/>
        </w:rPr>
        <w:t>Sosvilla</w:t>
      </w:r>
      <w:proofErr w:type="gramEnd"/>
      <w:r w:rsidRPr="00D17301">
        <w:rPr>
          <w:rFonts w:ascii="Times New Roman" w:eastAsia="Batang" w:hAnsi="Times New Roman" w:cs="Times New Roman"/>
          <w:sz w:val="24"/>
          <w:szCs w:val="24"/>
          <w:lang w:eastAsia="ko-KR"/>
        </w:rPr>
        <w:t>-Rivero</w:t>
      </w:r>
      <w:proofErr w:type="spellEnd"/>
      <w:r w:rsidRPr="00D17301">
        <w:rPr>
          <w:rFonts w:ascii="Times New Roman" w:eastAsia="Batang" w:hAnsi="Times New Roman" w:cs="Times New Roman"/>
          <w:sz w:val="24"/>
          <w:szCs w:val="24"/>
          <w:lang w:eastAsia="ko-KR"/>
        </w:rPr>
        <w:t xml:space="preserve">, S., 1990. </w:t>
      </w:r>
      <w:proofErr w:type="spellStart"/>
      <w:proofErr w:type="gramStart"/>
      <w:r w:rsidRPr="00D17301">
        <w:rPr>
          <w:rFonts w:ascii="Times New Roman" w:eastAsia="Batang" w:hAnsi="Times New Roman" w:cs="Times New Roman"/>
          <w:sz w:val="24"/>
          <w:szCs w:val="24"/>
          <w:lang w:eastAsia="ko-KR"/>
        </w:rPr>
        <w:t>Cointegration</w:t>
      </w:r>
      <w:proofErr w:type="spellEnd"/>
      <w:r w:rsidRPr="00D17301">
        <w:rPr>
          <w:rFonts w:ascii="Times New Roman" w:eastAsia="Batang" w:hAnsi="Times New Roman" w:cs="Times New Roman"/>
          <w:sz w:val="24"/>
          <w:szCs w:val="24"/>
          <w:lang w:eastAsia="ko-KR"/>
        </w:rPr>
        <w:t xml:space="preserve"> and unit roots.</w:t>
      </w:r>
      <w:proofErr w:type="gramEnd"/>
      <w:r w:rsidRPr="00D17301">
        <w:rPr>
          <w:rFonts w:ascii="Times New Roman" w:eastAsia="Batang" w:hAnsi="Times New Roman" w:cs="Times New Roman"/>
          <w:sz w:val="24"/>
          <w:szCs w:val="24"/>
          <w:lang w:eastAsia="ko-KR"/>
        </w:rPr>
        <w:t xml:space="preserve"> Journal of Economic Surveys, 4, 249-273.</w:t>
      </w:r>
    </w:p>
    <w:p w:rsidR="001F7215" w:rsidRDefault="001F7215" w:rsidP="001F7215">
      <w:pPr>
        <w:spacing w:line="276" w:lineRule="auto"/>
        <w:ind w:left="720" w:hanging="720"/>
        <w:jc w:val="left"/>
        <w:rPr>
          <w:rFonts w:ascii="Times New Roman" w:eastAsia="Batang" w:hAnsi="Times New Roman" w:cs="Times New Roman"/>
          <w:sz w:val="24"/>
          <w:szCs w:val="24"/>
          <w:lang w:eastAsia="ko-KR"/>
        </w:rPr>
      </w:pPr>
      <w:proofErr w:type="spellStart"/>
      <w:r w:rsidRPr="001F7215">
        <w:rPr>
          <w:rFonts w:ascii="Times New Roman" w:eastAsia="Batang" w:hAnsi="Times New Roman" w:cs="Times New Roman"/>
          <w:sz w:val="24"/>
          <w:szCs w:val="24"/>
          <w:lang w:eastAsia="ko-KR"/>
        </w:rPr>
        <w:t>Eggoh</w:t>
      </w:r>
      <w:proofErr w:type="spellEnd"/>
      <w:r w:rsidRPr="001F7215">
        <w:rPr>
          <w:rFonts w:ascii="Times New Roman" w:eastAsia="Batang" w:hAnsi="Times New Roman" w:cs="Times New Roman"/>
          <w:sz w:val="24"/>
          <w:szCs w:val="24"/>
          <w:lang w:eastAsia="ko-KR"/>
        </w:rPr>
        <w:t xml:space="preserve">, J. C., </w:t>
      </w:r>
      <w:proofErr w:type="spellStart"/>
      <w:r w:rsidRPr="001F7215">
        <w:rPr>
          <w:rFonts w:ascii="Times New Roman" w:eastAsia="Batang" w:hAnsi="Times New Roman" w:cs="Times New Roman"/>
          <w:sz w:val="24"/>
          <w:szCs w:val="24"/>
          <w:lang w:eastAsia="ko-KR"/>
        </w:rPr>
        <w:t>Bangake</w:t>
      </w:r>
      <w:proofErr w:type="spellEnd"/>
      <w:r w:rsidRPr="001F7215">
        <w:rPr>
          <w:rFonts w:ascii="Times New Roman" w:eastAsia="Batang" w:hAnsi="Times New Roman" w:cs="Times New Roman"/>
          <w:sz w:val="24"/>
          <w:szCs w:val="24"/>
          <w:lang w:eastAsia="ko-KR"/>
        </w:rPr>
        <w:t xml:space="preserve">, C., </w:t>
      </w:r>
      <w:proofErr w:type="spellStart"/>
      <w:r w:rsidRPr="001F7215">
        <w:rPr>
          <w:rFonts w:ascii="Times New Roman" w:eastAsia="Batang" w:hAnsi="Times New Roman" w:cs="Times New Roman"/>
          <w:sz w:val="24"/>
          <w:szCs w:val="24"/>
          <w:lang w:eastAsia="ko-KR"/>
        </w:rPr>
        <w:t>Rault</w:t>
      </w:r>
      <w:proofErr w:type="spellEnd"/>
      <w:r w:rsidRPr="001F7215">
        <w:rPr>
          <w:rFonts w:ascii="Times New Roman" w:eastAsia="Batang" w:hAnsi="Times New Roman" w:cs="Times New Roman"/>
          <w:sz w:val="24"/>
          <w:szCs w:val="24"/>
          <w:lang w:eastAsia="ko-KR"/>
        </w:rPr>
        <w:t>, C., 2011. Energy consumption and economic growth revisited in African countries. Energy Policy, 39, 7408-7421.</w:t>
      </w:r>
    </w:p>
    <w:p w:rsidR="0064259B" w:rsidRPr="0064259B" w:rsidRDefault="0064259B" w:rsidP="0064259B">
      <w:pPr>
        <w:spacing w:line="276" w:lineRule="auto"/>
        <w:ind w:left="720" w:hanging="720"/>
        <w:jc w:val="left"/>
        <w:rPr>
          <w:rFonts w:ascii="Times New Roman" w:eastAsia="Batang" w:hAnsi="Times New Roman" w:cs="Times New Roman"/>
          <w:sz w:val="24"/>
          <w:szCs w:val="24"/>
          <w:lang w:eastAsia="ko-KR"/>
        </w:rPr>
      </w:pPr>
      <w:proofErr w:type="gramStart"/>
      <w:r w:rsidRPr="0064259B">
        <w:rPr>
          <w:rFonts w:ascii="Times New Roman" w:eastAsia="Batang" w:hAnsi="Times New Roman" w:cs="Times New Roman"/>
          <w:sz w:val="24"/>
          <w:szCs w:val="24"/>
          <w:lang w:eastAsia="ko-KR"/>
        </w:rPr>
        <w:t>Enders, W. 2010.</w:t>
      </w:r>
      <w:proofErr w:type="gramEnd"/>
      <w:r w:rsidRPr="0064259B">
        <w:rPr>
          <w:rFonts w:ascii="Times New Roman" w:eastAsia="Batang" w:hAnsi="Times New Roman" w:cs="Times New Roman"/>
          <w:sz w:val="24"/>
          <w:szCs w:val="24"/>
          <w:lang w:eastAsia="ko-KR"/>
        </w:rPr>
        <w:t xml:space="preserve">  </w:t>
      </w:r>
      <w:proofErr w:type="gramStart"/>
      <w:r w:rsidRPr="0064259B">
        <w:rPr>
          <w:rFonts w:ascii="Times New Roman" w:eastAsia="Batang" w:hAnsi="Times New Roman" w:cs="Times New Roman"/>
          <w:sz w:val="24"/>
          <w:szCs w:val="24"/>
          <w:lang w:eastAsia="ko-KR"/>
        </w:rPr>
        <w:t>Applied econometric time series.</w:t>
      </w:r>
      <w:proofErr w:type="gramEnd"/>
      <w:r w:rsidRPr="0064259B">
        <w:rPr>
          <w:rFonts w:ascii="Times New Roman" w:eastAsia="Batang" w:hAnsi="Times New Roman" w:cs="Times New Roman"/>
          <w:sz w:val="24"/>
          <w:szCs w:val="24"/>
          <w:lang w:eastAsia="ko-KR"/>
        </w:rPr>
        <w:t xml:space="preserve"> </w:t>
      </w:r>
      <w:proofErr w:type="gramStart"/>
      <w:r w:rsidRPr="0064259B">
        <w:rPr>
          <w:rFonts w:ascii="Times New Roman" w:eastAsia="Batang" w:hAnsi="Times New Roman" w:cs="Times New Roman"/>
          <w:sz w:val="24"/>
          <w:szCs w:val="24"/>
          <w:lang w:eastAsia="ko-KR"/>
        </w:rPr>
        <w:t>Wiley.</w:t>
      </w:r>
      <w:proofErr w:type="gramEnd"/>
    </w:p>
    <w:p w:rsidR="0064259B" w:rsidRPr="0064259B" w:rsidRDefault="0064259B" w:rsidP="0064259B">
      <w:pPr>
        <w:spacing w:line="276" w:lineRule="auto"/>
        <w:ind w:left="720" w:hanging="720"/>
        <w:jc w:val="left"/>
        <w:rPr>
          <w:rFonts w:ascii="Times New Roman" w:eastAsia="Batang" w:hAnsi="Times New Roman" w:cs="Times New Roman"/>
          <w:sz w:val="24"/>
          <w:szCs w:val="24"/>
          <w:lang w:eastAsia="ko-KR"/>
        </w:rPr>
      </w:pPr>
      <w:r w:rsidRPr="0064259B">
        <w:rPr>
          <w:rFonts w:ascii="Times New Roman" w:eastAsia="Batang" w:hAnsi="Times New Roman" w:cs="Times New Roman"/>
          <w:sz w:val="24"/>
          <w:szCs w:val="24"/>
          <w:lang w:eastAsia="ko-KR"/>
        </w:rPr>
        <w:t xml:space="preserve">Engle, R.F., Granger, C.W.J., 1987. </w:t>
      </w:r>
      <w:proofErr w:type="spellStart"/>
      <w:r w:rsidRPr="0064259B">
        <w:rPr>
          <w:rFonts w:ascii="Times New Roman" w:eastAsia="Batang" w:hAnsi="Times New Roman" w:cs="Times New Roman"/>
          <w:sz w:val="24"/>
          <w:szCs w:val="24"/>
          <w:lang w:eastAsia="ko-KR"/>
        </w:rPr>
        <w:t>Cointegration</w:t>
      </w:r>
      <w:proofErr w:type="spellEnd"/>
      <w:r w:rsidRPr="0064259B">
        <w:rPr>
          <w:rFonts w:ascii="Times New Roman" w:eastAsia="Batang" w:hAnsi="Times New Roman" w:cs="Times New Roman"/>
          <w:sz w:val="24"/>
          <w:szCs w:val="24"/>
          <w:lang w:eastAsia="ko-KR"/>
        </w:rPr>
        <w:t xml:space="preserve"> and error correction: representation, estimation and testing. </w:t>
      </w:r>
      <w:proofErr w:type="spellStart"/>
      <w:proofErr w:type="gramStart"/>
      <w:r w:rsidRPr="0064259B">
        <w:rPr>
          <w:rFonts w:ascii="Times New Roman" w:eastAsia="Batang" w:hAnsi="Times New Roman" w:cs="Times New Roman"/>
          <w:sz w:val="24"/>
          <w:szCs w:val="24"/>
          <w:lang w:eastAsia="ko-KR"/>
        </w:rPr>
        <w:t>Econometrica</w:t>
      </w:r>
      <w:proofErr w:type="spellEnd"/>
      <w:r w:rsidRPr="0064259B">
        <w:rPr>
          <w:rFonts w:ascii="Times New Roman" w:eastAsia="Batang" w:hAnsi="Times New Roman" w:cs="Times New Roman"/>
          <w:sz w:val="24"/>
          <w:szCs w:val="24"/>
          <w:lang w:eastAsia="ko-KR"/>
        </w:rPr>
        <w:t>, 55, 251– 276.</w:t>
      </w:r>
      <w:proofErr w:type="gramEnd"/>
    </w:p>
    <w:p w:rsidR="000B5BDC" w:rsidRPr="00D17301" w:rsidRDefault="00A47B2F" w:rsidP="00D17301">
      <w:pPr>
        <w:autoSpaceDE w:val="0"/>
        <w:autoSpaceDN w:val="0"/>
        <w:adjustRightInd w:val="0"/>
        <w:spacing w:line="276" w:lineRule="auto"/>
        <w:ind w:left="720" w:hanging="720"/>
        <w:jc w:val="left"/>
        <w:rPr>
          <w:rFonts w:ascii="Times New Roman" w:hAnsi="Times New Roman" w:cs="Times New Roman"/>
          <w:sz w:val="24"/>
          <w:szCs w:val="24"/>
        </w:rPr>
      </w:pPr>
      <w:proofErr w:type="spellStart"/>
      <w:proofErr w:type="gramStart"/>
      <w:r w:rsidRPr="00D17301">
        <w:rPr>
          <w:rFonts w:ascii="Times New Roman" w:hAnsi="Times New Roman" w:cs="Times New Roman"/>
          <w:sz w:val="24"/>
          <w:szCs w:val="24"/>
        </w:rPr>
        <w:t>Ghosh</w:t>
      </w:r>
      <w:proofErr w:type="spellEnd"/>
      <w:r w:rsidRPr="00D17301">
        <w:rPr>
          <w:rFonts w:ascii="Times New Roman" w:hAnsi="Times New Roman" w:cs="Times New Roman"/>
          <w:sz w:val="24"/>
          <w:szCs w:val="24"/>
        </w:rPr>
        <w:t>, S., 2002.</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Electricity consumption and economic growth in India.</w:t>
      </w:r>
      <w:proofErr w:type="gramEnd"/>
      <w:r w:rsidRPr="00D17301">
        <w:rPr>
          <w:rFonts w:ascii="Times New Roman" w:hAnsi="Times New Roman" w:cs="Times New Roman"/>
          <w:sz w:val="24"/>
          <w:szCs w:val="24"/>
        </w:rPr>
        <w:t xml:space="preserve"> Energy Policy 30, 125–129.</w:t>
      </w:r>
    </w:p>
    <w:p w:rsidR="000B5BDC" w:rsidRDefault="000B5BDC" w:rsidP="00D17301">
      <w:pPr>
        <w:autoSpaceDE w:val="0"/>
        <w:autoSpaceDN w:val="0"/>
        <w:adjustRightInd w:val="0"/>
        <w:spacing w:line="276" w:lineRule="auto"/>
        <w:ind w:left="720" w:hanging="720"/>
        <w:jc w:val="left"/>
        <w:rPr>
          <w:rFonts w:ascii="Times New Roman" w:hAnsi="Times New Roman" w:cs="Times New Roman"/>
          <w:sz w:val="24"/>
          <w:szCs w:val="24"/>
        </w:rPr>
      </w:pPr>
      <w:proofErr w:type="gramStart"/>
      <w:r w:rsidRPr="00D17301">
        <w:rPr>
          <w:rFonts w:ascii="Times New Roman" w:hAnsi="Times New Roman" w:cs="Times New Roman"/>
          <w:sz w:val="24"/>
          <w:szCs w:val="24"/>
        </w:rPr>
        <w:t>Granger, C.W.J., 1969.</w:t>
      </w:r>
      <w:proofErr w:type="gramEnd"/>
      <w:r w:rsidRPr="00D17301">
        <w:rPr>
          <w:rFonts w:ascii="Times New Roman" w:hAnsi="Times New Roman" w:cs="Times New Roman"/>
          <w:sz w:val="24"/>
          <w:szCs w:val="24"/>
        </w:rPr>
        <w:t xml:space="preserve"> Investigating causal relation by econometric and cross- sectional method. </w:t>
      </w:r>
      <w:proofErr w:type="spellStart"/>
      <w:r w:rsidRPr="00D17301">
        <w:rPr>
          <w:rFonts w:ascii="Times New Roman" w:hAnsi="Times New Roman" w:cs="Times New Roman"/>
          <w:sz w:val="24"/>
          <w:szCs w:val="24"/>
        </w:rPr>
        <w:t>Econometrica</w:t>
      </w:r>
      <w:proofErr w:type="spellEnd"/>
      <w:r w:rsidRPr="00D17301">
        <w:rPr>
          <w:rFonts w:ascii="Times New Roman" w:hAnsi="Times New Roman" w:cs="Times New Roman"/>
          <w:sz w:val="24"/>
          <w:szCs w:val="24"/>
        </w:rPr>
        <w:t xml:space="preserve"> 37, 424–438.</w:t>
      </w:r>
    </w:p>
    <w:p w:rsidR="00C37FAA" w:rsidRPr="00C37FAA" w:rsidRDefault="00C37FAA" w:rsidP="00C37FAA">
      <w:pPr>
        <w:autoSpaceDE w:val="0"/>
        <w:autoSpaceDN w:val="0"/>
        <w:adjustRightInd w:val="0"/>
        <w:spacing w:line="276" w:lineRule="auto"/>
        <w:ind w:left="720" w:hanging="720"/>
        <w:jc w:val="left"/>
        <w:rPr>
          <w:rFonts w:ascii="Times New Roman" w:hAnsi="Times New Roman" w:cs="Times New Roman"/>
          <w:sz w:val="24"/>
          <w:szCs w:val="24"/>
        </w:rPr>
      </w:pPr>
      <w:proofErr w:type="gramStart"/>
      <w:r w:rsidRPr="00C37FAA">
        <w:rPr>
          <w:rFonts w:ascii="Times New Roman" w:hAnsi="Times New Roman" w:cs="Times New Roman"/>
          <w:sz w:val="24"/>
          <w:szCs w:val="24"/>
        </w:rPr>
        <w:t>Granger, C.W.J., 1988.</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Some recent developments in a concept of causality.</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Journal of Econometrics, 39, 199– 212.</w:t>
      </w:r>
      <w:proofErr w:type="gramEnd"/>
    </w:p>
    <w:p w:rsidR="00C37FAA" w:rsidRPr="00C37FAA" w:rsidRDefault="00C37FAA" w:rsidP="00C37FAA">
      <w:pPr>
        <w:autoSpaceDE w:val="0"/>
        <w:autoSpaceDN w:val="0"/>
        <w:adjustRightInd w:val="0"/>
        <w:spacing w:line="276" w:lineRule="auto"/>
        <w:ind w:left="720" w:hanging="720"/>
        <w:jc w:val="left"/>
        <w:rPr>
          <w:rFonts w:ascii="Times New Roman" w:hAnsi="Times New Roman" w:cs="Times New Roman"/>
          <w:sz w:val="24"/>
          <w:szCs w:val="24"/>
        </w:rPr>
      </w:pPr>
      <w:proofErr w:type="gramStart"/>
      <w:r w:rsidRPr="00C37FAA">
        <w:rPr>
          <w:rFonts w:ascii="Times New Roman" w:hAnsi="Times New Roman" w:cs="Times New Roman"/>
          <w:sz w:val="24"/>
          <w:szCs w:val="24"/>
        </w:rPr>
        <w:t xml:space="preserve">Granger, C.W.J., </w:t>
      </w:r>
      <w:proofErr w:type="spellStart"/>
      <w:r w:rsidRPr="00C37FAA">
        <w:rPr>
          <w:rFonts w:ascii="Times New Roman" w:hAnsi="Times New Roman" w:cs="Times New Roman"/>
          <w:sz w:val="24"/>
          <w:szCs w:val="24"/>
        </w:rPr>
        <w:t>Newbold</w:t>
      </w:r>
      <w:proofErr w:type="spellEnd"/>
      <w:r w:rsidRPr="00C37FAA">
        <w:rPr>
          <w:rFonts w:ascii="Times New Roman" w:hAnsi="Times New Roman" w:cs="Times New Roman"/>
          <w:sz w:val="24"/>
          <w:szCs w:val="24"/>
        </w:rPr>
        <w:t>, P., 1974.</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Spurious regressions in econometrics.</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Journal of Econometrics, 2, 111–20.</w:t>
      </w:r>
      <w:proofErr w:type="gramEnd"/>
    </w:p>
    <w:p w:rsidR="00C37FAA" w:rsidRPr="00C37FAA" w:rsidRDefault="00C37FAA" w:rsidP="00C37FAA">
      <w:pPr>
        <w:autoSpaceDE w:val="0"/>
        <w:autoSpaceDN w:val="0"/>
        <w:adjustRightInd w:val="0"/>
        <w:spacing w:line="276" w:lineRule="auto"/>
        <w:ind w:left="720" w:hanging="720"/>
        <w:jc w:val="left"/>
        <w:rPr>
          <w:rFonts w:ascii="Times New Roman" w:hAnsi="Times New Roman" w:cs="Times New Roman"/>
          <w:sz w:val="24"/>
          <w:szCs w:val="24"/>
        </w:rPr>
      </w:pPr>
      <w:proofErr w:type="gramStart"/>
      <w:r w:rsidRPr="00C37FAA">
        <w:rPr>
          <w:rFonts w:ascii="Times New Roman" w:hAnsi="Times New Roman" w:cs="Times New Roman"/>
          <w:sz w:val="24"/>
          <w:szCs w:val="24"/>
        </w:rPr>
        <w:t>Greene, W. 2003.</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Econometric Analysis.</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5</w:t>
      </w:r>
      <w:r w:rsidRPr="00C37FAA">
        <w:rPr>
          <w:rFonts w:ascii="Times New Roman" w:hAnsi="Times New Roman" w:cs="Times New Roman"/>
          <w:sz w:val="24"/>
          <w:szCs w:val="24"/>
          <w:vertAlign w:val="superscript"/>
        </w:rPr>
        <w:t>th</w:t>
      </w:r>
      <w:r w:rsidRPr="00C37FAA">
        <w:rPr>
          <w:rFonts w:ascii="Times New Roman" w:hAnsi="Times New Roman" w:cs="Times New Roman"/>
          <w:sz w:val="24"/>
          <w:szCs w:val="24"/>
        </w:rPr>
        <w:t xml:space="preserve"> edition.</w:t>
      </w:r>
      <w:proofErr w:type="gramEnd"/>
      <w:r w:rsidRPr="00C37FAA">
        <w:rPr>
          <w:rFonts w:ascii="Times New Roman" w:hAnsi="Times New Roman" w:cs="Times New Roman"/>
          <w:sz w:val="24"/>
          <w:szCs w:val="24"/>
        </w:rPr>
        <w:t xml:space="preserve"> Pearson Education: New Jersey.</w:t>
      </w:r>
    </w:p>
    <w:p w:rsidR="00C37FAA" w:rsidRPr="00C37FAA" w:rsidRDefault="00C37FAA" w:rsidP="00C37FAA">
      <w:pPr>
        <w:autoSpaceDE w:val="0"/>
        <w:autoSpaceDN w:val="0"/>
        <w:adjustRightInd w:val="0"/>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t xml:space="preserve">Harvey, A.C. (1981). </w:t>
      </w:r>
      <w:proofErr w:type="gramStart"/>
      <w:r w:rsidRPr="00C37FAA">
        <w:rPr>
          <w:rFonts w:ascii="Times New Roman" w:hAnsi="Times New Roman" w:cs="Times New Roman"/>
          <w:sz w:val="24"/>
          <w:szCs w:val="24"/>
        </w:rPr>
        <w:t>The Econometric Analysis of Time Series.</w:t>
      </w:r>
      <w:proofErr w:type="gramEnd"/>
      <w:r w:rsidRPr="00C37FAA">
        <w:rPr>
          <w:rFonts w:ascii="Times New Roman" w:hAnsi="Times New Roman" w:cs="Times New Roman"/>
          <w:sz w:val="24"/>
          <w:szCs w:val="24"/>
        </w:rPr>
        <w:t xml:space="preserve"> Philip Alan, Oxford.</w:t>
      </w:r>
    </w:p>
    <w:p w:rsidR="000B5BDC" w:rsidRPr="00D17301" w:rsidRDefault="000B5BDC" w:rsidP="00D17301">
      <w:pPr>
        <w:spacing w:line="276" w:lineRule="auto"/>
        <w:ind w:left="720" w:hanging="720"/>
        <w:jc w:val="left"/>
        <w:rPr>
          <w:rFonts w:ascii="Times New Roman" w:hAnsi="Times New Roman" w:cs="Times New Roman"/>
          <w:sz w:val="24"/>
          <w:szCs w:val="24"/>
        </w:rPr>
      </w:pPr>
      <w:r w:rsidRPr="00D17301">
        <w:rPr>
          <w:rFonts w:ascii="Times New Roman" w:hAnsi="Times New Roman" w:cs="Times New Roman"/>
          <w:sz w:val="24"/>
          <w:szCs w:val="24"/>
        </w:rPr>
        <w:t xml:space="preserve">Hsiao, C., 1981. </w:t>
      </w:r>
      <w:proofErr w:type="gramStart"/>
      <w:r w:rsidRPr="00D17301">
        <w:rPr>
          <w:rFonts w:ascii="Times New Roman" w:hAnsi="Times New Roman" w:cs="Times New Roman"/>
          <w:sz w:val="24"/>
          <w:szCs w:val="24"/>
        </w:rPr>
        <w:t>Autoregressive modeling and money income causality detection.</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Journal of Monetary Economics 7, 85– 106.</w:t>
      </w:r>
      <w:proofErr w:type="gramEnd"/>
    </w:p>
    <w:p w:rsidR="00B25725" w:rsidRDefault="00B25725" w:rsidP="00D17301">
      <w:pPr>
        <w:spacing w:line="276" w:lineRule="auto"/>
        <w:ind w:left="720" w:hanging="720"/>
        <w:jc w:val="left"/>
        <w:rPr>
          <w:rFonts w:ascii="Times New Roman" w:hAnsi="Times New Roman" w:cs="Times New Roman"/>
          <w:color w:val="231F20"/>
          <w:sz w:val="24"/>
          <w:szCs w:val="24"/>
        </w:rPr>
      </w:pPr>
      <w:r w:rsidRPr="00D17301">
        <w:rPr>
          <w:rFonts w:ascii="Times New Roman" w:hAnsi="Times New Roman" w:cs="Times New Roman"/>
          <w:color w:val="231F20"/>
          <w:sz w:val="24"/>
          <w:szCs w:val="24"/>
        </w:rPr>
        <w:t>Huang, B.N., Hwang, M.J., Yang, C.W., 2008. Causal relationship between energy consumption and GDP growth revisited: a dynamic panel data approach. Ecological Economics 67, 41–54.</w:t>
      </w:r>
    </w:p>
    <w:p w:rsidR="00901B39" w:rsidRDefault="00901B39" w:rsidP="00D17301">
      <w:pPr>
        <w:spacing w:line="276" w:lineRule="auto"/>
        <w:ind w:left="720" w:hanging="720"/>
        <w:jc w:val="left"/>
        <w:rPr>
          <w:rFonts w:ascii="Times New Roman" w:hAnsi="Times New Roman" w:cs="Times New Roman"/>
          <w:sz w:val="24"/>
          <w:szCs w:val="24"/>
        </w:rPr>
      </w:pPr>
      <w:proofErr w:type="spellStart"/>
      <w:r w:rsidRPr="00901B39">
        <w:rPr>
          <w:rFonts w:ascii="Times New Roman" w:hAnsi="Times New Roman" w:cs="Times New Roman"/>
          <w:sz w:val="24"/>
          <w:szCs w:val="24"/>
        </w:rPr>
        <w:t>Im</w:t>
      </w:r>
      <w:proofErr w:type="spellEnd"/>
      <w:r w:rsidRPr="00901B39">
        <w:rPr>
          <w:rFonts w:ascii="Times New Roman" w:hAnsi="Times New Roman" w:cs="Times New Roman"/>
          <w:sz w:val="24"/>
          <w:szCs w:val="24"/>
        </w:rPr>
        <w:t xml:space="preserve">, K.S., </w:t>
      </w:r>
      <w:proofErr w:type="spellStart"/>
      <w:r w:rsidRPr="00901B39">
        <w:rPr>
          <w:rFonts w:ascii="Times New Roman" w:hAnsi="Times New Roman" w:cs="Times New Roman"/>
          <w:sz w:val="24"/>
          <w:szCs w:val="24"/>
        </w:rPr>
        <w:t>Pesaran</w:t>
      </w:r>
      <w:proofErr w:type="spellEnd"/>
      <w:r w:rsidRPr="00901B39">
        <w:rPr>
          <w:rFonts w:ascii="Times New Roman" w:hAnsi="Times New Roman" w:cs="Times New Roman"/>
          <w:sz w:val="24"/>
          <w:szCs w:val="24"/>
        </w:rPr>
        <w:t xml:space="preserve">, M.H., Shin, Y., 2003. </w:t>
      </w:r>
      <w:proofErr w:type="gramStart"/>
      <w:r w:rsidRPr="00901B39">
        <w:rPr>
          <w:rFonts w:ascii="Times New Roman" w:hAnsi="Times New Roman" w:cs="Times New Roman"/>
          <w:sz w:val="24"/>
          <w:szCs w:val="24"/>
        </w:rPr>
        <w:t>Testing for unit roots in heterogeneous panels.</w:t>
      </w:r>
      <w:proofErr w:type="gramEnd"/>
      <w:r w:rsidRPr="00901B39">
        <w:rPr>
          <w:rFonts w:ascii="Times New Roman" w:hAnsi="Times New Roman" w:cs="Times New Roman"/>
          <w:sz w:val="24"/>
          <w:szCs w:val="24"/>
        </w:rPr>
        <w:t xml:space="preserve"> Journal of Econometrics 115, 53–74.</w:t>
      </w:r>
    </w:p>
    <w:p w:rsidR="00C37FAA" w:rsidRPr="00C37FAA" w:rsidRDefault="00C37FAA" w:rsidP="00C37FAA">
      <w:pPr>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t xml:space="preserve">Johansen, S. 1988. </w:t>
      </w:r>
      <w:proofErr w:type="gramStart"/>
      <w:r w:rsidRPr="00C37FAA">
        <w:rPr>
          <w:rFonts w:ascii="Times New Roman" w:hAnsi="Times New Roman" w:cs="Times New Roman"/>
          <w:sz w:val="24"/>
          <w:szCs w:val="24"/>
        </w:rPr>
        <w:t xml:space="preserve">Statistical analysis of </w:t>
      </w:r>
      <w:proofErr w:type="spellStart"/>
      <w:r w:rsidRPr="00C37FAA">
        <w:rPr>
          <w:rFonts w:ascii="Times New Roman" w:hAnsi="Times New Roman" w:cs="Times New Roman"/>
          <w:sz w:val="24"/>
          <w:szCs w:val="24"/>
        </w:rPr>
        <w:t>cointegration</w:t>
      </w:r>
      <w:proofErr w:type="spellEnd"/>
      <w:r w:rsidRPr="00C37FAA">
        <w:rPr>
          <w:rFonts w:ascii="Times New Roman" w:hAnsi="Times New Roman" w:cs="Times New Roman"/>
          <w:sz w:val="24"/>
          <w:szCs w:val="24"/>
        </w:rPr>
        <w:t xml:space="preserve"> vectors.</w:t>
      </w:r>
      <w:proofErr w:type="gramEnd"/>
      <w:r w:rsidRPr="00C37FAA">
        <w:rPr>
          <w:rFonts w:ascii="Times New Roman" w:hAnsi="Times New Roman" w:cs="Times New Roman"/>
          <w:sz w:val="24"/>
          <w:szCs w:val="24"/>
        </w:rPr>
        <w:t xml:space="preserve"> </w:t>
      </w:r>
      <w:proofErr w:type="spellStart"/>
      <w:r w:rsidRPr="00C37FAA">
        <w:rPr>
          <w:rFonts w:ascii="Times New Roman" w:hAnsi="Times New Roman" w:cs="Times New Roman"/>
          <w:sz w:val="24"/>
          <w:szCs w:val="24"/>
        </w:rPr>
        <w:t>Jouornal</w:t>
      </w:r>
      <w:proofErr w:type="spellEnd"/>
      <w:r w:rsidRPr="00C37FAA">
        <w:rPr>
          <w:rFonts w:ascii="Times New Roman" w:hAnsi="Times New Roman" w:cs="Times New Roman"/>
          <w:sz w:val="24"/>
          <w:szCs w:val="24"/>
        </w:rPr>
        <w:t xml:space="preserve"> of Economic Dynamics and Control 12, 231-254.</w:t>
      </w:r>
    </w:p>
    <w:p w:rsidR="00C37FAA" w:rsidRDefault="00C37FAA" w:rsidP="00C37FAA">
      <w:pPr>
        <w:spacing w:line="276" w:lineRule="auto"/>
        <w:ind w:left="720" w:hanging="720"/>
        <w:jc w:val="left"/>
        <w:rPr>
          <w:rFonts w:ascii="Times New Roman" w:hAnsi="Times New Roman" w:cs="Times New Roman"/>
          <w:sz w:val="24"/>
          <w:szCs w:val="24"/>
        </w:rPr>
      </w:pPr>
      <w:proofErr w:type="gramStart"/>
      <w:r w:rsidRPr="00C37FAA">
        <w:rPr>
          <w:rFonts w:ascii="Times New Roman" w:hAnsi="Times New Roman" w:cs="Times New Roman"/>
          <w:sz w:val="24"/>
          <w:szCs w:val="24"/>
        </w:rPr>
        <w:t>___________ 1991.</w:t>
      </w:r>
      <w:proofErr w:type="gramEnd"/>
      <w:r w:rsidRPr="00C37FAA">
        <w:rPr>
          <w:rFonts w:ascii="Times New Roman" w:hAnsi="Times New Roman" w:cs="Times New Roman"/>
          <w:sz w:val="24"/>
          <w:szCs w:val="24"/>
        </w:rPr>
        <w:t xml:space="preserve"> Estimation and hypothesis testing of </w:t>
      </w:r>
      <w:proofErr w:type="spellStart"/>
      <w:r w:rsidRPr="00C37FAA">
        <w:rPr>
          <w:rFonts w:ascii="Times New Roman" w:hAnsi="Times New Roman" w:cs="Times New Roman"/>
          <w:sz w:val="24"/>
          <w:szCs w:val="24"/>
        </w:rPr>
        <w:t>cointegrating</w:t>
      </w:r>
      <w:proofErr w:type="spellEnd"/>
      <w:r w:rsidRPr="00C37FAA">
        <w:rPr>
          <w:rFonts w:ascii="Times New Roman" w:hAnsi="Times New Roman" w:cs="Times New Roman"/>
          <w:sz w:val="24"/>
          <w:szCs w:val="24"/>
        </w:rPr>
        <w:t xml:space="preserve"> vectors in Gaussian vector autoregressive models. Econometrics, 59, 1551-1580.</w:t>
      </w:r>
    </w:p>
    <w:p w:rsidR="0064259B" w:rsidRPr="0064259B" w:rsidRDefault="0064259B" w:rsidP="0064259B">
      <w:pPr>
        <w:spacing w:line="276" w:lineRule="auto"/>
        <w:ind w:left="720" w:hanging="720"/>
        <w:jc w:val="left"/>
        <w:rPr>
          <w:rFonts w:ascii="Times New Roman" w:hAnsi="Times New Roman" w:cs="Times New Roman"/>
          <w:sz w:val="24"/>
          <w:szCs w:val="24"/>
          <w:lang w:val="en"/>
        </w:rPr>
      </w:pPr>
      <w:r w:rsidRPr="0064259B">
        <w:rPr>
          <w:rFonts w:ascii="Times New Roman" w:hAnsi="Times New Roman" w:cs="Times New Roman"/>
          <w:sz w:val="24"/>
          <w:szCs w:val="24"/>
        </w:rPr>
        <w:t xml:space="preserve">Kennedy, P. 2003. </w:t>
      </w:r>
      <w:proofErr w:type="gramStart"/>
      <w:r w:rsidRPr="0064259B">
        <w:rPr>
          <w:rFonts w:ascii="Times New Roman" w:hAnsi="Times New Roman" w:cs="Times New Roman"/>
          <w:sz w:val="24"/>
          <w:szCs w:val="24"/>
        </w:rPr>
        <w:t>A Guide to Econometrics.</w:t>
      </w:r>
      <w:proofErr w:type="gramEnd"/>
      <w:r w:rsidRPr="0064259B">
        <w:rPr>
          <w:rFonts w:ascii="Times New Roman" w:hAnsi="Times New Roman" w:cs="Times New Roman"/>
          <w:sz w:val="24"/>
          <w:szCs w:val="24"/>
        </w:rPr>
        <w:t xml:space="preserve"> </w:t>
      </w:r>
      <w:proofErr w:type="gramStart"/>
      <w:r w:rsidRPr="0064259B">
        <w:rPr>
          <w:rFonts w:ascii="Times New Roman" w:hAnsi="Times New Roman" w:cs="Times New Roman"/>
          <w:sz w:val="24"/>
          <w:szCs w:val="24"/>
        </w:rPr>
        <w:t>5</w:t>
      </w:r>
      <w:r w:rsidRPr="0064259B">
        <w:rPr>
          <w:rFonts w:ascii="Times New Roman" w:hAnsi="Times New Roman" w:cs="Times New Roman"/>
          <w:sz w:val="24"/>
          <w:szCs w:val="24"/>
          <w:vertAlign w:val="superscript"/>
        </w:rPr>
        <w:t>th</w:t>
      </w:r>
      <w:r w:rsidRPr="0064259B">
        <w:rPr>
          <w:rFonts w:ascii="Times New Roman" w:hAnsi="Times New Roman" w:cs="Times New Roman"/>
          <w:sz w:val="24"/>
          <w:szCs w:val="24"/>
        </w:rPr>
        <w:t xml:space="preserve"> Edition.</w:t>
      </w:r>
      <w:proofErr w:type="gramEnd"/>
      <w:r w:rsidRPr="0064259B">
        <w:rPr>
          <w:rFonts w:ascii="Times New Roman" w:hAnsi="Times New Roman" w:cs="Times New Roman"/>
          <w:sz w:val="24"/>
          <w:szCs w:val="24"/>
        </w:rPr>
        <w:t xml:space="preserve"> Cambridge: MIT press.</w:t>
      </w:r>
    </w:p>
    <w:p w:rsidR="000B5BDC" w:rsidRDefault="005503C6" w:rsidP="00D17301">
      <w:pPr>
        <w:spacing w:line="276" w:lineRule="auto"/>
        <w:ind w:left="720" w:hanging="720"/>
        <w:jc w:val="left"/>
        <w:rPr>
          <w:rFonts w:ascii="Times New Roman" w:hAnsi="Times New Roman" w:cs="Times New Roman"/>
          <w:sz w:val="24"/>
          <w:szCs w:val="24"/>
        </w:rPr>
      </w:pPr>
      <w:proofErr w:type="gramStart"/>
      <w:r w:rsidRPr="00D17301">
        <w:rPr>
          <w:rFonts w:ascii="Times New Roman" w:hAnsi="Times New Roman" w:cs="Times New Roman"/>
          <w:sz w:val="24"/>
          <w:szCs w:val="24"/>
        </w:rPr>
        <w:t>Kraft, J., Kraft, A., 1978.</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On the relationship between energy and GNP.</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Journal of Energy and Development 3, 401– 403.</w:t>
      </w:r>
      <w:proofErr w:type="gramEnd"/>
    </w:p>
    <w:p w:rsidR="0064259B" w:rsidRPr="0064259B" w:rsidRDefault="0064259B" w:rsidP="0064259B">
      <w:pPr>
        <w:spacing w:line="276" w:lineRule="auto"/>
        <w:ind w:left="720" w:hanging="720"/>
        <w:jc w:val="left"/>
        <w:rPr>
          <w:rFonts w:ascii="Times New Roman" w:hAnsi="Times New Roman" w:cs="Times New Roman"/>
          <w:sz w:val="24"/>
          <w:szCs w:val="24"/>
        </w:rPr>
      </w:pPr>
      <w:proofErr w:type="spellStart"/>
      <w:proofErr w:type="gramStart"/>
      <w:r w:rsidRPr="0064259B">
        <w:rPr>
          <w:rFonts w:ascii="Times New Roman" w:hAnsi="Times New Roman" w:cs="Times New Roman"/>
          <w:sz w:val="24"/>
          <w:szCs w:val="24"/>
        </w:rPr>
        <w:t>Kuzozumi</w:t>
      </w:r>
      <w:proofErr w:type="spellEnd"/>
      <w:r w:rsidRPr="0064259B">
        <w:rPr>
          <w:rFonts w:ascii="Times New Roman" w:hAnsi="Times New Roman" w:cs="Times New Roman"/>
          <w:sz w:val="24"/>
          <w:szCs w:val="24"/>
        </w:rPr>
        <w:t>, E., Yamamoto, T., 2000.</w:t>
      </w:r>
      <w:proofErr w:type="gramEnd"/>
      <w:r w:rsidRPr="0064259B">
        <w:rPr>
          <w:rFonts w:ascii="Times New Roman" w:hAnsi="Times New Roman" w:cs="Times New Roman"/>
          <w:sz w:val="24"/>
          <w:szCs w:val="24"/>
        </w:rPr>
        <w:t xml:space="preserve"> </w:t>
      </w:r>
      <w:proofErr w:type="gramStart"/>
      <w:r w:rsidRPr="0064259B">
        <w:rPr>
          <w:rFonts w:ascii="Times New Roman" w:hAnsi="Times New Roman" w:cs="Times New Roman"/>
          <w:sz w:val="24"/>
          <w:szCs w:val="24"/>
        </w:rPr>
        <w:t xml:space="preserve">Modified lag-augmented </w:t>
      </w:r>
      <w:proofErr w:type="spellStart"/>
      <w:r w:rsidRPr="0064259B">
        <w:rPr>
          <w:rFonts w:ascii="Times New Roman" w:hAnsi="Times New Roman" w:cs="Times New Roman"/>
          <w:sz w:val="24"/>
          <w:szCs w:val="24"/>
        </w:rPr>
        <w:t>autoregressions</w:t>
      </w:r>
      <w:proofErr w:type="spellEnd"/>
      <w:r w:rsidRPr="0064259B">
        <w:rPr>
          <w:rFonts w:ascii="Times New Roman" w:hAnsi="Times New Roman" w:cs="Times New Roman"/>
          <w:sz w:val="24"/>
          <w:szCs w:val="24"/>
        </w:rPr>
        <w:t>.</w:t>
      </w:r>
      <w:proofErr w:type="gramEnd"/>
      <w:r w:rsidRPr="0064259B">
        <w:rPr>
          <w:rFonts w:ascii="Times New Roman" w:hAnsi="Times New Roman" w:cs="Times New Roman"/>
          <w:sz w:val="24"/>
          <w:szCs w:val="24"/>
        </w:rPr>
        <w:t xml:space="preserve"> </w:t>
      </w:r>
      <w:proofErr w:type="gramStart"/>
      <w:r w:rsidRPr="0064259B">
        <w:rPr>
          <w:rFonts w:ascii="Times New Roman" w:hAnsi="Times New Roman" w:cs="Times New Roman"/>
          <w:sz w:val="24"/>
          <w:szCs w:val="24"/>
        </w:rPr>
        <w:t>Econometric Review, 19, 207– 231.</w:t>
      </w:r>
      <w:proofErr w:type="gramEnd"/>
    </w:p>
    <w:p w:rsidR="001F7215" w:rsidRPr="001F7215" w:rsidRDefault="001F7215" w:rsidP="001F7215">
      <w:pPr>
        <w:spacing w:line="276" w:lineRule="auto"/>
        <w:ind w:left="720" w:hanging="720"/>
        <w:jc w:val="left"/>
        <w:rPr>
          <w:rFonts w:ascii="Times New Roman" w:hAnsi="Times New Roman" w:cs="Times New Roman"/>
          <w:sz w:val="24"/>
          <w:szCs w:val="24"/>
        </w:rPr>
      </w:pPr>
      <w:r w:rsidRPr="001F7215">
        <w:rPr>
          <w:rFonts w:ascii="Times New Roman" w:hAnsi="Times New Roman" w:cs="Times New Roman"/>
          <w:sz w:val="24"/>
          <w:szCs w:val="24"/>
        </w:rPr>
        <w:t xml:space="preserve">Lee, C.C., 2006. The causality relationship between energy consumption and GDP in G-11 countries revisited. </w:t>
      </w:r>
      <w:proofErr w:type="gramStart"/>
      <w:r w:rsidRPr="001F7215">
        <w:rPr>
          <w:rFonts w:ascii="Times New Roman" w:hAnsi="Times New Roman" w:cs="Times New Roman"/>
          <w:sz w:val="24"/>
          <w:szCs w:val="24"/>
        </w:rPr>
        <w:t>Energy Policy, 34, 1086– 1093.</w:t>
      </w:r>
      <w:proofErr w:type="gramEnd"/>
    </w:p>
    <w:p w:rsidR="00460F18" w:rsidRDefault="00460F18" w:rsidP="00460F18">
      <w:pPr>
        <w:spacing w:line="276" w:lineRule="auto"/>
        <w:ind w:left="720" w:hanging="720"/>
        <w:jc w:val="left"/>
        <w:rPr>
          <w:rFonts w:ascii="Times New Roman" w:hAnsi="Times New Roman" w:cs="Times New Roman"/>
          <w:sz w:val="24"/>
          <w:szCs w:val="24"/>
        </w:rPr>
      </w:pPr>
      <w:proofErr w:type="gramStart"/>
      <w:r w:rsidRPr="00460F18">
        <w:rPr>
          <w:rFonts w:ascii="Times New Roman" w:hAnsi="Times New Roman" w:cs="Times New Roman"/>
          <w:sz w:val="24"/>
          <w:szCs w:val="24"/>
        </w:rPr>
        <w:t>Levin, A., Lin, C.-F., Chu, C.S.J., 2002.</w:t>
      </w:r>
      <w:proofErr w:type="gramEnd"/>
      <w:r w:rsidRPr="00460F18">
        <w:rPr>
          <w:rFonts w:ascii="Times New Roman" w:hAnsi="Times New Roman" w:cs="Times New Roman"/>
          <w:sz w:val="24"/>
          <w:szCs w:val="24"/>
        </w:rPr>
        <w:t xml:space="preserve"> Unit root tests in panel data: asymptotic and finite sample properties. Journal of</w:t>
      </w:r>
      <w:r>
        <w:rPr>
          <w:rFonts w:ascii="Times New Roman" w:hAnsi="Times New Roman" w:cs="Times New Roman"/>
          <w:sz w:val="24"/>
          <w:szCs w:val="24"/>
        </w:rPr>
        <w:t xml:space="preserve"> </w:t>
      </w:r>
      <w:r w:rsidRPr="00460F18">
        <w:rPr>
          <w:rFonts w:ascii="Times New Roman" w:hAnsi="Times New Roman" w:cs="Times New Roman"/>
          <w:sz w:val="24"/>
          <w:szCs w:val="24"/>
        </w:rPr>
        <w:t>Econometrics 108, 1–24.</w:t>
      </w:r>
    </w:p>
    <w:p w:rsidR="00C37FAA" w:rsidRDefault="00C37FAA" w:rsidP="00C37FAA">
      <w:pPr>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t xml:space="preserve">MacKinnon, J. 1996.  "Numerical Distribution Functions for Unit Root and </w:t>
      </w:r>
      <w:proofErr w:type="spellStart"/>
      <w:r w:rsidRPr="00C37FAA">
        <w:rPr>
          <w:rFonts w:ascii="Times New Roman" w:hAnsi="Times New Roman" w:cs="Times New Roman"/>
          <w:sz w:val="24"/>
          <w:szCs w:val="24"/>
        </w:rPr>
        <w:t>Cointegration</w:t>
      </w:r>
      <w:proofErr w:type="spellEnd"/>
      <w:r w:rsidRPr="00C37FAA">
        <w:rPr>
          <w:rFonts w:ascii="Times New Roman" w:hAnsi="Times New Roman" w:cs="Times New Roman"/>
          <w:sz w:val="24"/>
          <w:szCs w:val="24"/>
        </w:rPr>
        <w:t xml:space="preserve"> Tests", </w:t>
      </w:r>
      <w:r w:rsidRPr="00C37FAA">
        <w:rPr>
          <w:rFonts w:ascii="Times New Roman" w:hAnsi="Times New Roman" w:cs="Times New Roman"/>
          <w:i/>
          <w:iCs/>
          <w:sz w:val="24"/>
          <w:szCs w:val="24"/>
        </w:rPr>
        <w:t>Journal of Applied Econometrics</w:t>
      </w:r>
      <w:r w:rsidRPr="00C37FAA">
        <w:rPr>
          <w:rFonts w:ascii="Times New Roman" w:hAnsi="Times New Roman" w:cs="Times New Roman"/>
          <w:sz w:val="24"/>
          <w:szCs w:val="24"/>
        </w:rPr>
        <w:t xml:space="preserve">, Vol. 11, No. 6, pp. 601-618. </w:t>
      </w:r>
    </w:p>
    <w:p w:rsidR="00A94CF1" w:rsidRPr="00A94CF1" w:rsidRDefault="00A94CF1" w:rsidP="00A94CF1">
      <w:pPr>
        <w:spacing w:line="276" w:lineRule="auto"/>
        <w:ind w:left="720" w:hanging="720"/>
        <w:jc w:val="left"/>
        <w:rPr>
          <w:rFonts w:ascii="Times New Roman" w:hAnsi="Times New Roman" w:cs="Times New Roman"/>
          <w:sz w:val="24"/>
          <w:szCs w:val="24"/>
        </w:rPr>
      </w:pPr>
      <w:proofErr w:type="spellStart"/>
      <w:r w:rsidRPr="00A94CF1">
        <w:rPr>
          <w:rFonts w:ascii="Times New Roman" w:hAnsi="Times New Roman" w:cs="Times New Roman"/>
          <w:sz w:val="24"/>
          <w:szCs w:val="24"/>
        </w:rPr>
        <w:lastRenderedPageBreak/>
        <w:t>Masih</w:t>
      </w:r>
      <w:proofErr w:type="spellEnd"/>
      <w:r w:rsidRPr="00A94CF1">
        <w:rPr>
          <w:rFonts w:ascii="Times New Roman" w:hAnsi="Times New Roman" w:cs="Times New Roman"/>
          <w:sz w:val="24"/>
          <w:szCs w:val="24"/>
        </w:rPr>
        <w:t xml:space="preserve">, A.M.M., </w:t>
      </w:r>
      <w:proofErr w:type="spellStart"/>
      <w:r w:rsidRPr="00A94CF1">
        <w:rPr>
          <w:rFonts w:ascii="Times New Roman" w:hAnsi="Times New Roman" w:cs="Times New Roman"/>
          <w:sz w:val="24"/>
          <w:szCs w:val="24"/>
        </w:rPr>
        <w:t>Masih</w:t>
      </w:r>
      <w:proofErr w:type="spellEnd"/>
      <w:r w:rsidRPr="00A94CF1">
        <w:rPr>
          <w:rFonts w:ascii="Times New Roman" w:hAnsi="Times New Roman" w:cs="Times New Roman"/>
          <w:sz w:val="24"/>
          <w:szCs w:val="24"/>
        </w:rPr>
        <w:t xml:space="preserve">, R., 1997. On the temporal causal relationship between energy consumption, real income, and prices: some new evidence from Asian-energy dependent NICs based on a multivariate </w:t>
      </w:r>
      <w:proofErr w:type="spellStart"/>
      <w:r w:rsidRPr="00A94CF1">
        <w:rPr>
          <w:rFonts w:ascii="Times New Roman" w:hAnsi="Times New Roman" w:cs="Times New Roman"/>
          <w:sz w:val="24"/>
          <w:szCs w:val="24"/>
        </w:rPr>
        <w:t>cointegration</w:t>
      </w:r>
      <w:proofErr w:type="spellEnd"/>
      <w:r w:rsidRPr="00A94CF1">
        <w:rPr>
          <w:rFonts w:ascii="Times New Roman" w:hAnsi="Times New Roman" w:cs="Times New Roman"/>
          <w:sz w:val="24"/>
          <w:szCs w:val="24"/>
        </w:rPr>
        <w:t xml:space="preserve">/vector error correction approach. </w:t>
      </w:r>
      <w:proofErr w:type="gramStart"/>
      <w:r w:rsidRPr="00A94CF1">
        <w:rPr>
          <w:rFonts w:ascii="Times New Roman" w:hAnsi="Times New Roman" w:cs="Times New Roman"/>
          <w:sz w:val="24"/>
          <w:szCs w:val="24"/>
        </w:rPr>
        <w:t>Journal of Policy Modeling, 19 (4), 417– 440.</w:t>
      </w:r>
      <w:proofErr w:type="gramEnd"/>
    </w:p>
    <w:p w:rsidR="00A94CF1" w:rsidRDefault="00A94CF1" w:rsidP="00A94CF1">
      <w:pPr>
        <w:spacing w:line="276" w:lineRule="auto"/>
        <w:ind w:left="720" w:hanging="720"/>
        <w:jc w:val="left"/>
        <w:rPr>
          <w:rFonts w:ascii="Times New Roman" w:hAnsi="Times New Roman" w:cs="Times New Roman"/>
          <w:sz w:val="24"/>
          <w:szCs w:val="24"/>
        </w:rPr>
      </w:pPr>
      <w:proofErr w:type="spellStart"/>
      <w:r w:rsidRPr="00A94CF1">
        <w:rPr>
          <w:rFonts w:ascii="Times New Roman" w:hAnsi="Times New Roman" w:cs="Times New Roman"/>
          <w:sz w:val="24"/>
          <w:szCs w:val="24"/>
        </w:rPr>
        <w:t>Masih</w:t>
      </w:r>
      <w:proofErr w:type="spellEnd"/>
      <w:r w:rsidRPr="00A94CF1">
        <w:rPr>
          <w:rFonts w:ascii="Times New Roman" w:hAnsi="Times New Roman" w:cs="Times New Roman"/>
          <w:sz w:val="24"/>
          <w:szCs w:val="24"/>
        </w:rPr>
        <w:t xml:space="preserve">, A.M.M., </w:t>
      </w:r>
      <w:proofErr w:type="spellStart"/>
      <w:r w:rsidRPr="00A94CF1">
        <w:rPr>
          <w:rFonts w:ascii="Times New Roman" w:hAnsi="Times New Roman" w:cs="Times New Roman"/>
          <w:sz w:val="24"/>
          <w:szCs w:val="24"/>
        </w:rPr>
        <w:t>Masih</w:t>
      </w:r>
      <w:proofErr w:type="spellEnd"/>
      <w:r w:rsidRPr="00A94CF1">
        <w:rPr>
          <w:rFonts w:ascii="Times New Roman" w:hAnsi="Times New Roman" w:cs="Times New Roman"/>
          <w:sz w:val="24"/>
          <w:szCs w:val="24"/>
        </w:rPr>
        <w:t xml:space="preserve">, R., 1998. A multivariate </w:t>
      </w:r>
      <w:proofErr w:type="spellStart"/>
      <w:r w:rsidRPr="00A94CF1">
        <w:rPr>
          <w:rFonts w:ascii="Times New Roman" w:hAnsi="Times New Roman" w:cs="Times New Roman"/>
          <w:sz w:val="24"/>
          <w:szCs w:val="24"/>
        </w:rPr>
        <w:t>cointegrated</w:t>
      </w:r>
      <w:proofErr w:type="spellEnd"/>
      <w:r w:rsidRPr="00A94CF1">
        <w:rPr>
          <w:rFonts w:ascii="Times New Roman" w:hAnsi="Times New Roman" w:cs="Times New Roman"/>
          <w:sz w:val="24"/>
          <w:szCs w:val="24"/>
        </w:rPr>
        <w:t xml:space="preserve"> </w:t>
      </w:r>
      <w:proofErr w:type="spellStart"/>
      <w:r w:rsidRPr="00A94CF1">
        <w:rPr>
          <w:rFonts w:ascii="Times New Roman" w:hAnsi="Times New Roman" w:cs="Times New Roman"/>
          <w:sz w:val="24"/>
          <w:szCs w:val="24"/>
        </w:rPr>
        <w:t>modelling</w:t>
      </w:r>
      <w:proofErr w:type="spellEnd"/>
      <w:r w:rsidRPr="00A94CF1">
        <w:rPr>
          <w:rFonts w:ascii="Times New Roman" w:hAnsi="Times New Roman" w:cs="Times New Roman"/>
          <w:sz w:val="24"/>
          <w:szCs w:val="24"/>
        </w:rPr>
        <w:t xml:space="preserve"> approach in testing temporal causality between energy consumption, real income and prices with an application to two Asian LDCs. Applied Economics, 30 (10), 1287– 1298.</w:t>
      </w:r>
    </w:p>
    <w:p w:rsidR="00AD660B" w:rsidRPr="00AD660B" w:rsidRDefault="00AD660B" w:rsidP="00AD660B">
      <w:pPr>
        <w:spacing w:line="276" w:lineRule="auto"/>
        <w:ind w:left="720" w:hanging="720"/>
        <w:jc w:val="left"/>
        <w:rPr>
          <w:rFonts w:ascii="Times New Roman" w:hAnsi="Times New Roman" w:cs="Times New Roman"/>
          <w:sz w:val="24"/>
          <w:szCs w:val="24"/>
        </w:rPr>
      </w:pPr>
      <w:proofErr w:type="spellStart"/>
      <w:proofErr w:type="gramStart"/>
      <w:r w:rsidRPr="00AD660B">
        <w:rPr>
          <w:rFonts w:ascii="Times New Roman" w:hAnsi="Times New Roman" w:cs="Times New Roman"/>
          <w:sz w:val="24"/>
          <w:szCs w:val="24"/>
        </w:rPr>
        <w:t>Menyah</w:t>
      </w:r>
      <w:proofErr w:type="spellEnd"/>
      <w:r w:rsidRPr="00AD660B">
        <w:rPr>
          <w:rFonts w:ascii="Times New Roman" w:hAnsi="Times New Roman" w:cs="Times New Roman"/>
          <w:sz w:val="24"/>
          <w:szCs w:val="24"/>
        </w:rPr>
        <w:t xml:space="preserve">, K., </w:t>
      </w:r>
      <w:proofErr w:type="spellStart"/>
      <w:r w:rsidRPr="00AD660B">
        <w:rPr>
          <w:rFonts w:ascii="Times New Roman" w:hAnsi="Times New Roman" w:cs="Times New Roman"/>
          <w:sz w:val="24"/>
          <w:szCs w:val="24"/>
        </w:rPr>
        <w:t>Wolde-Rufael</w:t>
      </w:r>
      <w:proofErr w:type="spellEnd"/>
      <w:r w:rsidRPr="00AD660B">
        <w:rPr>
          <w:rFonts w:ascii="Times New Roman" w:hAnsi="Times New Roman" w:cs="Times New Roman"/>
          <w:sz w:val="24"/>
          <w:szCs w:val="24"/>
        </w:rPr>
        <w:t>, Y., 2010.</w:t>
      </w:r>
      <w:proofErr w:type="gramEnd"/>
      <w:r w:rsidRPr="00AD660B">
        <w:rPr>
          <w:rFonts w:ascii="Times New Roman" w:hAnsi="Times New Roman" w:cs="Times New Roman"/>
          <w:sz w:val="24"/>
          <w:szCs w:val="24"/>
        </w:rPr>
        <w:t xml:space="preserve"> </w:t>
      </w:r>
      <w:proofErr w:type="gramStart"/>
      <w:r w:rsidRPr="00AD660B">
        <w:rPr>
          <w:rFonts w:ascii="Times New Roman" w:hAnsi="Times New Roman" w:cs="Times New Roman"/>
          <w:sz w:val="24"/>
          <w:szCs w:val="24"/>
        </w:rPr>
        <w:t>Energy consumption, pollutant emissions and economic growth in South Africa.</w:t>
      </w:r>
      <w:proofErr w:type="gramEnd"/>
      <w:r w:rsidRPr="00AD660B">
        <w:rPr>
          <w:rFonts w:ascii="Times New Roman" w:hAnsi="Times New Roman" w:cs="Times New Roman"/>
          <w:sz w:val="24"/>
          <w:szCs w:val="24"/>
        </w:rPr>
        <w:t xml:space="preserve"> </w:t>
      </w:r>
      <w:proofErr w:type="gramStart"/>
      <w:r w:rsidRPr="00AD660B">
        <w:rPr>
          <w:rFonts w:ascii="Times New Roman" w:hAnsi="Times New Roman" w:cs="Times New Roman"/>
          <w:sz w:val="24"/>
          <w:szCs w:val="24"/>
        </w:rPr>
        <w:t>Energy Economics, 32, 1374- 1382.</w:t>
      </w:r>
      <w:proofErr w:type="gramEnd"/>
    </w:p>
    <w:p w:rsidR="00B25725" w:rsidRDefault="00B25725" w:rsidP="00D17301">
      <w:pPr>
        <w:spacing w:line="276" w:lineRule="auto"/>
        <w:ind w:left="720" w:hanging="720"/>
        <w:jc w:val="left"/>
        <w:rPr>
          <w:rFonts w:ascii="Times New Roman" w:hAnsi="Times New Roman" w:cs="Times New Roman"/>
          <w:sz w:val="24"/>
          <w:szCs w:val="24"/>
        </w:rPr>
      </w:pPr>
      <w:r w:rsidRPr="00D17301">
        <w:rPr>
          <w:rFonts w:ascii="Times New Roman" w:hAnsi="Times New Roman" w:cs="Times New Roman"/>
          <w:sz w:val="24"/>
          <w:szCs w:val="24"/>
        </w:rPr>
        <w:t xml:space="preserve">Narayan, P.K., Smyth, R., 2005. Electricity consumption, employment and real income in Australia: evidence from multivariate Granger causality tests. </w:t>
      </w:r>
      <w:proofErr w:type="gramStart"/>
      <w:r w:rsidRPr="00D17301">
        <w:rPr>
          <w:rFonts w:ascii="Times New Roman" w:hAnsi="Times New Roman" w:cs="Times New Roman"/>
          <w:sz w:val="24"/>
          <w:szCs w:val="24"/>
        </w:rPr>
        <w:t>Energy Policy 33, 1109– 1116.</w:t>
      </w:r>
      <w:proofErr w:type="gramEnd"/>
    </w:p>
    <w:p w:rsidR="00AD660B" w:rsidRPr="00D17301" w:rsidRDefault="00AD660B" w:rsidP="00D17301">
      <w:pPr>
        <w:spacing w:line="276" w:lineRule="auto"/>
        <w:ind w:left="720" w:hanging="720"/>
        <w:jc w:val="left"/>
        <w:rPr>
          <w:rFonts w:ascii="Times New Roman" w:hAnsi="Times New Roman" w:cs="Times New Roman"/>
          <w:sz w:val="24"/>
          <w:szCs w:val="24"/>
        </w:rPr>
      </w:pPr>
      <w:proofErr w:type="spellStart"/>
      <w:r w:rsidRPr="00AD660B">
        <w:rPr>
          <w:rFonts w:ascii="Times New Roman" w:hAnsi="Times New Roman" w:cs="Times New Roman"/>
          <w:sz w:val="24"/>
          <w:szCs w:val="24"/>
        </w:rPr>
        <w:t>Nasir</w:t>
      </w:r>
      <w:proofErr w:type="spellEnd"/>
      <w:r w:rsidRPr="00AD660B">
        <w:rPr>
          <w:rFonts w:ascii="Times New Roman" w:hAnsi="Times New Roman" w:cs="Times New Roman"/>
          <w:sz w:val="24"/>
          <w:szCs w:val="24"/>
        </w:rPr>
        <w:t xml:space="preserve">, M. </w:t>
      </w:r>
      <w:proofErr w:type="spellStart"/>
      <w:r w:rsidRPr="00AD660B">
        <w:rPr>
          <w:rFonts w:ascii="Times New Roman" w:hAnsi="Times New Roman" w:cs="Times New Roman"/>
          <w:sz w:val="24"/>
          <w:szCs w:val="24"/>
        </w:rPr>
        <w:t>Rehman</w:t>
      </w:r>
      <w:proofErr w:type="spellEnd"/>
      <w:r w:rsidRPr="00AD660B">
        <w:rPr>
          <w:rFonts w:ascii="Times New Roman" w:hAnsi="Times New Roman" w:cs="Times New Roman"/>
          <w:sz w:val="24"/>
          <w:szCs w:val="24"/>
        </w:rPr>
        <w:t>, F. U., 2011. Environmental Kuznets Curve for carbon emissions in Pakistan: An empirical investigation. Energy Policy, 39, 1857-1864.</w:t>
      </w:r>
    </w:p>
    <w:p w:rsidR="00701F78" w:rsidRPr="00D17301" w:rsidRDefault="00701F78" w:rsidP="00D17301">
      <w:pPr>
        <w:spacing w:line="276" w:lineRule="auto"/>
        <w:ind w:left="720" w:hanging="720"/>
        <w:jc w:val="left"/>
        <w:rPr>
          <w:rFonts w:ascii="Times New Roman" w:hAnsi="Times New Roman" w:cs="Times New Roman"/>
          <w:sz w:val="24"/>
          <w:szCs w:val="24"/>
        </w:rPr>
      </w:pPr>
      <w:r w:rsidRPr="00D17301">
        <w:rPr>
          <w:rFonts w:ascii="Times New Roman" w:hAnsi="Times New Roman" w:cs="Times New Roman"/>
          <w:sz w:val="24"/>
          <w:szCs w:val="24"/>
        </w:rPr>
        <w:t xml:space="preserve">Oh, W., Lee, K., 2004. Causal relationship between energy consumption and GDP revisited: the case of Korea 1970–1999. </w:t>
      </w:r>
      <w:proofErr w:type="gramStart"/>
      <w:r w:rsidRPr="00D17301">
        <w:rPr>
          <w:rFonts w:ascii="Times New Roman" w:hAnsi="Times New Roman" w:cs="Times New Roman"/>
          <w:sz w:val="24"/>
          <w:szCs w:val="24"/>
        </w:rPr>
        <w:t>Energy Economics 26 (1), 1– 177.</w:t>
      </w:r>
      <w:proofErr w:type="gramEnd"/>
    </w:p>
    <w:p w:rsidR="003D569B" w:rsidRDefault="003D569B" w:rsidP="00D17301">
      <w:pPr>
        <w:spacing w:line="276" w:lineRule="auto"/>
        <w:ind w:left="720" w:hanging="720"/>
        <w:jc w:val="left"/>
        <w:rPr>
          <w:rFonts w:ascii="Times New Roman" w:hAnsi="Times New Roman" w:cs="Times New Roman"/>
          <w:sz w:val="24"/>
          <w:szCs w:val="24"/>
        </w:rPr>
      </w:pPr>
      <w:proofErr w:type="spellStart"/>
      <w:r w:rsidRPr="00D17301">
        <w:rPr>
          <w:rFonts w:ascii="Times New Roman" w:hAnsi="Times New Roman" w:cs="Times New Roman"/>
          <w:sz w:val="24"/>
          <w:szCs w:val="24"/>
        </w:rPr>
        <w:t>Ozturk</w:t>
      </w:r>
      <w:proofErr w:type="spellEnd"/>
      <w:r w:rsidRPr="00D17301">
        <w:rPr>
          <w:rFonts w:ascii="Times New Roman" w:hAnsi="Times New Roman" w:cs="Times New Roman"/>
          <w:sz w:val="24"/>
          <w:szCs w:val="24"/>
        </w:rPr>
        <w:t xml:space="preserve">, I., 2010. </w:t>
      </w:r>
      <w:proofErr w:type="gramStart"/>
      <w:r w:rsidRPr="00D17301">
        <w:rPr>
          <w:rFonts w:ascii="Times New Roman" w:hAnsi="Times New Roman" w:cs="Times New Roman"/>
          <w:sz w:val="24"/>
          <w:szCs w:val="24"/>
        </w:rPr>
        <w:t>A literature survey on energy-growth nexus.</w:t>
      </w:r>
      <w:proofErr w:type="gramEnd"/>
      <w:r w:rsidRPr="00D17301">
        <w:rPr>
          <w:rFonts w:ascii="Times New Roman" w:hAnsi="Times New Roman" w:cs="Times New Roman"/>
          <w:sz w:val="24"/>
          <w:szCs w:val="24"/>
        </w:rPr>
        <w:t xml:space="preserve"> Energy Policy 38 (1), 340–349.</w:t>
      </w:r>
    </w:p>
    <w:p w:rsidR="00AD660B" w:rsidRPr="00D17301" w:rsidRDefault="00AD660B" w:rsidP="00AD660B">
      <w:pPr>
        <w:spacing w:line="276" w:lineRule="auto"/>
        <w:ind w:left="720" w:hanging="720"/>
        <w:jc w:val="left"/>
        <w:rPr>
          <w:rFonts w:ascii="Times New Roman" w:hAnsi="Times New Roman" w:cs="Times New Roman"/>
          <w:sz w:val="24"/>
          <w:szCs w:val="24"/>
        </w:rPr>
      </w:pPr>
      <w:proofErr w:type="spellStart"/>
      <w:r w:rsidRPr="00AD660B">
        <w:rPr>
          <w:rFonts w:ascii="Times New Roman" w:hAnsi="Times New Roman" w:cs="Times New Roman"/>
          <w:sz w:val="24"/>
          <w:szCs w:val="24"/>
        </w:rPr>
        <w:t>Pao</w:t>
      </w:r>
      <w:proofErr w:type="spellEnd"/>
      <w:r w:rsidRPr="00AD660B">
        <w:rPr>
          <w:rFonts w:ascii="Times New Roman" w:hAnsi="Times New Roman" w:cs="Times New Roman"/>
          <w:sz w:val="24"/>
          <w:szCs w:val="24"/>
        </w:rPr>
        <w:t xml:space="preserve">, H.T., Tsai, C.M., 2010. </w:t>
      </w:r>
      <w:proofErr w:type="gramStart"/>
      <w:r w:rsidRPr="00AD660B">
        <w:rPr>
          <w:rFonts w:ascii="Times New Roman" w:hAnsi="Times New Roman" w:cs="Times New Roman"/>
          <w:sz w:val="24"/>
          <w:szCs w:val="24"/>
        </w:rPr>
        <w:t>CO2 emissions, energy consumption and economic growth in BRIC countries.</w:t>
      </w:r>
      <w:proofErr w:type="gramEnd"/>
      <w:r w:rsidRPr="00AD660B">
        <w:rPr>
          <w:rFonts w:ascii="Times New Roman" w:hAnsi="Times New Roman" w:cs="Times New Roman"/>
          <w:sz w:val="24"/>
          <w:szCs w:val="24"/>
        </w:rPr>
        <w:t xml:space="preserve"> </w:t>
      </w:r>
      <w:proofErr w:type="gramStart"/>
      <w:r w:rsidRPr="00AD660B">
        <w:rPr>
          <w:rFonts w:ascii="Times New Roman" w:hAnsi="Times New Roman" w:cs="Times New Roman"/>
          <w:sz w:val="24"/>
          <w:szCs w:val="24"/>
        </w:rPr>
        <w:t>Energy Policy.</w:t>
      </w:r>
      <w:proofErr w:type="gramEnd"/>
      <w:r w:rsidRPr="00AD660B">
        <w:rPr>
          <w:rFonts w:ascii="Times New Roman" w:hAnsi="Times New Roman" w:cs="Times New Roman"/>
          <w:sz w:val="24"/>
          <w:szCs w:val="24"/>
        </w:rPr>
        <w:t xml:space="preserve"> doi:10.1016/j.enpol.2010.08.</w:t>
      </w:r>
    </w:p>
    <w:p w:rsidR="003D569B" w:rsidRDefault="003D569B" w:rsidP="00D17301">
      <w:pPr>
        <w:spacing w:line="276" w:lineRule="auto"/>
        <w:ind w:left="720" w:hanging="720"/>
        <w:jc w:val="left"/>
        <w:rPr>
          <w:rFonts w:ascii="Times New Roman" w:hAnsi="Times New Roman" w:cs="Times New Roman"/>
          <w:sz w:val="24"/>
          <w:szCs w:val="24"/>
        </w:rPr>
      </w:pPr>
      <w:r w:rsidRPr="00D17301">
        <w:rPr>
          <w:rFonts w:ascii="Times New Roman" w:hAnsi="Times New Roman" w:cs="Times New Roman"/>
          <w:sz w:val="24"/>
          <w:szCs w:val="24"/>
        </w:rPr>
        <w:t xml:space="preserve">Payne J. </w:t>
      </w:r>
      <w:proofErr w:type="gramStart"/>
      <w:r w:rsidRPr="00D17301">
        <w:rPr>
          <w:rFonts w:ascii="Times New Roman" w:hAnsi="Times New Roman" w:cs="Times New Roman"/>
          <w:sz w:val="24"/>
          <w:szCs w:val="24"/>
        </w:rPr>
        <w:t>A survey of the electricity consumption-growth literature.</w:t>
      </w:r>
      <w:proofErr w:type="gramEnd"/>
      <w:r w:rsidRPr="00D17301">
        <w:rPr>
          <w:rFonts w:ascii="Times New Roman" w:hAnsi="Times New Roman" w:cs="Times New Roman"/>
          <w:sz w:val="24"/>
          <w:szCs w:val="24"/>
        </w:rPr>
        <w:t xml:space="preserve"> </w:t>
      </w:r>
      <w:proofErr w:type="spellStart"/>
      <w:r w:rsidRPr="00D17301">
        <w:rPr>
          <w:rFonts w:ascii="Times New Roman" w:hAnsi="Times New Roman" w:cs="Times New Roman"/>
          <w:sz w:val="24"/>
          <w:szCs w:val="24"/>
        </w:rPr>
        <w:t>Appl</w:t>
      </w:r>
      <w:proofErr w:type="spellEnd"/>
      <w:r w:rsidRPr="00D17301">
        <w:rPr>
          <w:rFonts w:ascii="Times New Roman" w:hAnsi="Times New Roman" w:cs="Times New Roman"/>
          <w:sz w:val="24"/>
          <w:szCs w:val="24"/>
        </w:rPr>
        <w:t xml:space="preserve"> Energy 2010</w:t>
      </w:r>
      <w:proofErr w:type="gramStart"/>
      <w:r w:rsidRPr="00D17301">
        <w:rPr>
          <w:rFonts w:ascii="Times New Roman" w:hAnsi="Times New Roman" w:cs="Times New Roman"/>
          <w:sz w:val="24"/>
          <w:szCs w:val="24"/>
        </w:rPr>
        <w:t>;87:723</w:t>
      </w:r>
      <w:proofErr w:type="gramEnd"/>
      <w:r w:rsidRPr="00D17301">
        <w:rPr>
          <w:rFonts w:ascii="Times New Roman" w:hAnsi="Times New Roman" w:cs="Times New Roman"/>
          <w:sz w:val="24"/>
          <w:szCs w:val="24"/>
        </w:rPr>
        <w:t>–31.</w:t>
      </w:r>
    </w:p>
    <w:p w:rsidR="00C66B68" w:rsidRDefault="00C66B68" w:rsidP="00C66B68">
      <w:pPr>
        <w:spacing w:line="276" w:lineRule="auto"/>
        <w:ind w:left="720" w:hanging="720"/>
        <w:jc w:val="left"/>
        <w:rPr>
          <w:rFonts w:ascii="Times New Roman" w:hAnsi="Times New Roman" w:cs="Times New Roman"/>
          <w:sz w:val="24"/>
          <w:szCs w:val="24"/>
        </w:rPr>
      </w:pPr>
      <w:proofErr w:type="spellStart"/>
      <w:proofErr w:type="gramStart"/>
      <w:r w:rsidRPr="00C66B68">
        <w:rPr>
          <w:rFonts w:ascii="Times New Roman" w:hAnsi="Times New Roman" w:cs="Times New Roman"/>
          <w:sz w:val="24"/>
          <w:szCs w:val="24"/>
        </w:rPr>
        <w:t>Pedroni</w:t>
      </w:r>
      <w:proofErr w:type="spellEnd"/>
      <w:r w:rsidRPr="00C66B68">
        <w:rPr>
          <w:rFonts w:ascii="Times New Roman" w:hAnsi="Times New Roman" w:cs="Times New Roman"/>
          <w:sz w:val="24"/>
          <w:szCs w:val="24"/>
        </w:rPr>
        <w:t xml:space="preserve"> P. </w:t>
      </w:r>
      <w:r>
        <w:rPr>
          <w:rFonts w:ascii="Times New Roman" w:hAnsi="Times New Roman" w:cs="Times New Roman"/>
          <w:sz w:val="24"/>
          <w:szCs w:val="24"/>
        </w:rPr>
        <w:t>1999.</w:t>
      </w:r>
      <w:proofErr w:type="gramEnd"/>
      <w:r>
        <w:rPr>
          <w:rFonts w:ascii="Times New Roman" w:hAnsi="Times New Roman" w:cs="Times New Roman"/>
          <w:sz w:val="24"/>
          <w:szCs w:val="24"/>
        </w:rPr>
        <w:t xml:space="preserve"> </w:t>
      </w:r>
      <w:proofErr w:type="gramStart"/>
      <w:r w:rsidRPr="00C66B68">
        <w:rPr>
          <w:rFonts w:ascii="Times New Roman" w:hAnsi="Times New Roman" w:cs="Times New Roman"/>
          <w:sz w:val="24"/>
          <w:szCs w:val="24"/>
        </w:rPr>
        <w:t xml:space="preserve">Critical values for </w:t>
      </w:r>
      <w:proofErr w:type="spellStart"/>
      <w:r w:rsidRPr="00C66B68">
        <w:rPr>
          <w:rFonts w:ascii="Times New Roman" w:hAnsi="Times New Roman" w:cs="Times New Roman"/>
          <w:sz w:val="24"/>
          <w:szCs w:val="24"/>
        </w:rPr>
        <w:t>cointegration</w:t>
      </w:r>
      <w:proofErr w:type="spellEnd"/>
      <w:r w:rsidRPr="00C66B68">
        <w:rPr>
          <w:rFonts w:ascii="Times New Roman" w:hAnsi="Times New Roman" w:cs="Times New Roman"/>
          <w:sz w:val="24"/>
          <w:szCs w:val="24"/>
        </w:rPr>
        <w:t xml:space="preserve"> tests in heterogeneous panels with</w:t>
      </w:r>
      <w:r>
        <w:rPr>
          <w:rFonts w:ascii="Times New Roman" w:hAnsi="Times New Roman" w:cs="Times New Roman"/>
          <w:sz w:val="24"/>
          <w:szCs w:val="24"/>
        </w:rPr>
        <w:t xml:space="preserve"> </w:t>
      </w:r>
      <w:r w:rsidRPr="00C66B68">
        <w:rPr>
          <w:rFonts w:ascii="Times New Roman" w:hAnsi="Times New Roman" w:cs="Times New Roman"/>
          <w:sz w:val="24"/>
          <w:szCs w:val="24"/>
        </w:rPr>
        <w:t xml:space="preserve">multiple </w:t>
      </w:r>
      <w:proofErr w:type="spellStart"/>
      <w:r w:rsidRPr="00C66B68">
        <w:rPr>
          <w:rFonts w:ascii="Times New Roman" w:hAnsi="Times New Roman" w:cs="Times New Roman"/>
          <w:sz w:val="24"/>
          <w:szCs w:val="24"/>
        </w:rPr>
        <w:t>regres</w:t>
      </w:r>
      <w:r>
        <w:rPr>
          <w:rFonts w:ascii="Times New Roman" w:hAnsi="Times New Roman" w:cs="Times New Roman"/>
          <w:sz w:val="24"/>
          <w:szCs w:val="24"/>
        </w:rPr>
        <w:t>sors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Bull Econ </w:t>
      </w:r>
      <w:proofErr w:type="gramStart"/>
      <w:r>
        <w:rPr>
          <w:rFonts w:ascii="Times New Roman" w:hAnsi="Times New Roman" w:cs="Times New Roman"/>
          <w:sz w:val="24"/>
          <w:szCs w:val="24"/>
        </w:rPr>
        <w:t xml:space="preserve">Stat </w:t>
      </w:r>
      <w:r w:rsidRPr="00C66B68">
        <w:rPr>
          <w:rFonts w:ascii="Times New Roman" w:hAnsi="Times New Roman" w:cs="Times New Roman"/>
          <w:sz w:val="24"/>
          <w:szCs w:val="24"/>
        </w:rPr>
        <w:t>;61</w:t>
      </w:r>
      <w:proofErr w:type="gramEnd"/>
      <w:r w:rsidRPr="00C66B68">
        <w:rPr>
          <w:rFonts w:ascii="Times New Roman" w:hAnsi="Times New Roman" w:cs="Times New Roman"/>
          <w:sz w:val="24"/>
          <w:szCs w:val="24"/>
        </w:rPr>
        <w:t>(4):5–49.</w:t>
      </w:r>
    </w:p>
    <w:p w:rsidR="00FD3193" w:rsidRDefault="00FD3193" w:rsidP="00D17301">
      <w:pPr>
        <w:spacing w:line="276" w:lineRule="auto"/>
        <w:ind w:left="720" w:hanging="720"/>
        <w:jc w:val="left"/>
        <w:rPr>
          <w:rFonts w:ascii="Times New Roman" w:hAnsi="Times New Roman" w:cs="Times New Roman"/>
          <w:sz w:val="24"/>
          <w:szCs w:val="24"/>
        </w:rPr>
      </w:pPr>
      <w:proofErr w:type="spellStart"/>
      <w:r w:rsidRPr="00FD3193">
        <w:rPr>
          <w:rFonts w:ascii="Times New Roman" w:hAnsi="Times New Roman" w:cs="Times New Roman"/>
          <w:sz w:val="24"/>
          <w:szCs w:val="24"/>
        </w:rPr>
        <w:t>Pedroni</w:t>
      </w:r>
      <w:proofErr w:type="spellEnd"/>
      <w:r w:rsidRPr="00FD3193">
        <w:rPr>
          <w:rFonts w:ascii="Times New Roman" w:hAnsi="Times New Roman" w:cs="Times New Roman"/>
          <w:sz w:val="24"/>
          <w:szCs w:val="24"/>
        </w:rPr>
        <w:t xml:space="preserve">, P., 2000. </w:t>
      </w:r>
      <w:proofErr w:type="gramStart"/>
      <w:r w:rsidRPr="00FD3193">
        <w:rPr>
          <w:rFonts w:ascii="Times New Roman" w:hAnsi="Times New Roman" w:cs="Times New Roman"/>
          <w:sz w:val="24"/>
          <w:szCs w:val="24"/>
        </w:rPr>
        <w:t xml:space="preserve">Fully modified OLS for heterogeneous </w:t>
      </w:r>
      <w:proofErr w:type="spellStart"/>
      <w:r w:rsidRPr="00FD3193">
        <w:rPr>
          <w:rFonts w:ascii="Times New Roman" w:hAnsi="Times New Roman" w:cs="Times New Roman"/>
          <w:sz w:val="24"/>
          <w:szCs w:val="24"/>
        </w:rPr>
        <w:t>cointegrated</w:t>
      </w:r>
      <w:proofErr w:type="spellEnd"/>
      <w:r w:rsidRPr="00FD3193">
        <w:rPr>
          <w:rFonts w:ascii="Times New Roman" w:hAnsi="Times New Roman" w:cs="Times New Roman"/>
          <w:sz w:val="24"/>
          <w:szCs w:val="24"/>
        </w:rPr>
        <w:t xml:space="preserve"> panels.</w:t>
      </w:r>
      <w:proofErr w:type="gramEnd"/>
      <w:r w:rsidRPr="00FD3193">
        <w:rPr>
          <w:rFonts w:ascii="Times New Roman" w:hAnsi="Times New Roman" w:cs="Times New Roman"/>
          <w:sz w:val="24"/>
          <w:szCs w:val="24"/>
        </w:rPr>
        <w:t xml:space="preserve"> In: </w:t>
      </w:r>
      <w:proofErr w:type="spellStart"/>
      <w:r w:rsidRPr="00FD3193">
        <w:rPr>
          <w:rFonts w:ascii="Times New Roman" w:hAnsi="Times New Roman" w:cs="Times New Roman"/>
          <w:sz w:val="24"/>
          <w:szCs w:val="24"/>
        </w:rPr>
        <w:t>Baltagi</w:t>
      </w:r>
      <w:proofErr w:type="spellEnd"/>
      <w:r w:rsidRPr="00FD3193">
        <w:rPr>
          <w:rFonts w:ascii="Times New Roman" w:hAnsi="Times New Roman" w:cs="Times New Roman"/>
          <w:sz w:val="24"/>
          <w:szCs w:val="24"/>
        </w:rPr>
        <w:t xml:space="preserve">, B.H., </w:t>
      </w:r>
      <w:proofErr w:type="spellStart"/>
      <w:r w:rsidRPr="00FD3193">
        <w:rPr>
          <w:rFonts w:ascii="Times New Roman" w:hAnsi="Times New Roman" w:cs="Times New Roman"/>
          <w:sz w:val="24"/>
          <w:szCs w:val="24"/>
        </w:rPr>
        <w:t>Fomby</w:t>
      </w:r>
      <w:proofErr w:type="spellEnd"/>
      <w:r w:rsidRPr="00FD3193">
        <w:rPr>
          <w:rFonts w:ascii="Times New Roman" w:hAnsi="Times New Roman" w:cs="Times New Roman"/>
          <w:sz w:val="24"/>
          <w:szCs w:val="24"/>
        </w:rPr>
        <w:t xml:space="preserve">, T.B., Hill, R.C. (Eds.), Advances in Econometrics, Vol. 15, </w:t>
      </w:r>
      <w:proofErr w:type="spellStart"/>
      <w:r w:rsidRPr="00FD3193">
        <w:rPr>
          <w:rFonts w:ascii="Times New Roman" w:hAnsi="Times New Roman" w:cs="Times New Roman"/>
          <w:sz w:val="24"/>
          <w:szCs w:val="24"/>
        </w:rPr>
        <w:t>Nonstationary</w:t>
      </w:r>
      <w:proofErr w:type="spellEnd"/>
      <w:r w:rsidRPr="00FD3193">
        <w:rPr>
          <w:rFonts w:ascii="Times New Roman" w:hAnsi="Times New Roman" w:cs="Times New Roman"/>
          <w:sz w:val="24"/>
          <w:szCs w:val="24"/>
        </w:rPr>
        <w:t xml:space="preserve"> Panels, Panel </w:t>
      </w:r>
      <w:proofErr w:type="spellStart"/>
      <w:r w:rsidRPr="00FD3193">
        <w:rPr>
          <w:rFonts w:ascii="Times New Roman" w:hAnsi="Times New Roman" w:cs="Times New Roman"/>
          <w:sz w:val="24"/>
          <w:szCs w:val="24"/>
        </w:rPr>
        <w:t>Cointegration</w:t>
      </w:r>
      <w:proofErr w:type="spellEnd"/>
      <w:r w:rsidRPr="00FD3193">
        <w:rPr>
          <w:rFonts w:ascii="Times New Roman" w:hAnsi="Times New Roman" w:cs="Times New Roman"/>
          <w:sz w:val="24"/>
          <w:szCs w:val="24"/>
        </w:rPr>
        <w:t xml:space="preserve"> and Dynamic Panels. JAI Press, Elsevier Sciences, Amsterdam. </w:t>
      </w:r>
    </w:p>
    <w:p w:rsidR="00FD3193" w:rsidRDefault="00FD3193" w:rsidP="00D17301">
      <w:pPr>
        <w:spacing w:line="276" w:lineRule="auto"/>
        <w:ind w:left="720" w:hanging="720"/>
        <w:jc w:val="left"/>
        <w:rPr>
          <w:rFonts w:ascii="Times New Roman" w:hAnsi="Times New Roman" w:cs="Times New Roman"/>
          <w:sz w:val="24"/>
          <w:szCs w:val="24"/>
        </w:rPr>
      </w:pPr>
      <w:proofErr w:type="spellStart"/>
      <w:r w:rsidRPr="00FD3193">
        <w:rPr>
          <w:rFonts w:ascii="Times New Roman" w:hAnsi="Times New Roman" w:cs="Times New Roman"/>
          <w:sz w:val="24"/>
          <w:szCs w:val="24"/>
        </w:rPr>
        <w:t>Pedroni</w:t>
      </w:r>
      <w:proofErr w:type="spellEnd"/>
      <w:r w:rsidRPr="00FD3193">
        <w:rPr>
          <w:rFonts w:ascii="Times New Roman" w:hAnsi="Times New Roman" w:cs="Times New Roman"/>
          <w:sz w:val="24"/>
          <w:szCs w:val="24"/>
        </w:rPr>
        <w:t xml:space="preserve">, P., 2001. Purchasing power parity tests in </w:t>
      </w:r>
      <w:proofErr w:type="spellStart"/>
      <w:r w:rsidRPr="00FD3193">
        <w:rPr>
          <w:rFonts w:ascii="Times New Roman" w:hAnsi="Times New Roman" w:cs="Times New Roman"/>
          <w:sz w:val="24"/>
          <w:szCs w:val="24"/>
        </w:rPr>
        <w:t>cointegrated</w:t>
      </w:r>
      <w:proofErr w:type="spellEnd"/>
      <w:r w:rsidRPr="00FD3193">
        <w:rPr>
          <w:rFonts w:ascii="Times New Roman" w:hAnsi="Times New Roman" w:cs="Times New Roman"/>
          <w:sz w:val="24"/>
          <w:szCs w:val="24"/>
        </w:rPr>
        <w:t xml:space="preserve"> panels. The Review of Economics and Statistics 83 (4), 727–731.</w:t>
      </w:r>
    </w:p>
    <w:p w:rsidR="00752E46" w:rsidRDefault="007D1B00" w:rsidP="00D17301">
      <w:pPr>
        <w:spacing w:line="276" w:lineRule="auto"/>
        <w:ind w:left="720" w:hanging="720"/>
        <w:jc w:val="left"/>
        <w:rPr>
          <w:rFonts w:ascii="Times New Roman" w:hAnsi="Times New Roman" w:cs="Times New Roman"/>
          <w:sz w:val="24"/>
          <w:szCs w:val="24"/>
        </w:rPr>
      </w:pPr>
      <w:proofErr w:type="spellStart"/>
      <w:r w:rsidRPr="007D1B00">
        <w:rPr>
          <w:rFonts w:ascii="Times New Roman" w:hAnsi="Times New Roman" w:cs="Times New Roman"/>
          <w:sz w:val="24"/>
          <w:szCs w:val="24"/>
        </w:rPr>
        <w:t>Pedroni</w:t>
      </w:r>
      <w:proofErr w:type="spellEnd"/>
      <w:r w:rsidRPr="007D1B00">
        <w:rPr>
          <w:rFonts w:ascii="Times New Roman" w:hAnsi="Times New Roman" w:cs="Times New Roman"/>
          <w:sz w:val="24"/>
          <w:szCs w:val="24"/>
        </w:rPr>
        <w:t xml:space="preserve">, P., 2004. Panel </w:t>
      </w:r>
      <w:proofErr w:type="spellStart"/>
      <w:r w:rsidRPr="007D1B00">
        <w:rPr>
          <w:rFonts w:ascii="Times New Roman" w:hAnsi="Times New Roman" w:cs="Times New Roman"/>
          <w:sz w:val="24"/>
          <w:szCs w:val="24"/>
        </w:rPr>
        <w:t>cointegration</w:t>
      </w:r>
      <w:proofErr w:type="spellEnd"/>
      <w:r w:rsidRPr="007D1B00">
        <w:rPr>
          <w:rFonts w:ascii="Times New Roman" w:hAnsi="Times New Roman" w:cs="Times New Roman"/>
          <w:sz w:val="24"/>
          <w:szCs w:val="24"/>
        </w:rPr>
        <w:t>: asymptotic and finite sample properties of pooled time series tests with an application to PPP hypothesis: new results. Econometric Theory 20 (3), 597–627.</w:t>
      </w:r>
    </w:p>
    <w:p w:rsidR="00C37FAA" w:rsidRDefault="00C37FAA" w:rsidP="00C37FAA">
      <w:pPr>
        <w:spacing w:line="276" w:lineRule="auto"/>
        <w:ind w:left="720" w:hanging="720"/>
        <w:jc w:val="left"/>
        <w:rPr>
          <w:rFonts w:ascii="Times New Roman" w:hAnsi="Times New Roman" w:cs="Times New Roman"/>
          <w:sz w:val="24"/>
          <w:szCs w:val="24"/>
        </w:rPr>
      </w:pPr>
      <w:proofErr w:type="gramStart"/>
      <w:r w:rsidRPr="00C37FAA">
        <w:rPr>
          <w:rFonts w:ascii="Times New Roman" w:hAnsi="Times New Roman" w:cs="Times New Roman"/>
          <w:sz w:val="24"/>
          <w:szCs w:val="24"/>
        </w:rPr>
        <w:t xml:space="preserve">Phillips, Peter C.B. and Pierre </w:t>
      </w:r>
      <w:proofErr w:type="spellStart"/>
      <w:r w:rsidRPr="00C37FAA">
        <w:rPr>
          <w:rFonts w:ascii="Times New Roman" w:hAnsi="Times New Roman" w:cs="Times New Roman"/>
          <w:sz w:val="24"/>
          <w:szCs w:val="24"/>
        </w:rPr>
        <w:t>Perron</w:t>
      </w:r>
      <w:proofErr w:type="spellEnd"/>
      <w:r w:rsidRPr="00C37FAA">
        <w:rPr>
          <w:rFonts w:ascii="Times New Roman" w:hAnsi="Times New Roman" w:cs="Times New Roman"/>
          <w:sz w:val="24"/>
          <w:szCs w:val="24"/>
        </w:rPr>
        <w:t>.</w:t>
      </w:r>
      <w:proofErr w:type="gramEnd"/>
      <w:r w:rsidRPr="00C37FAA">
        <w:rPr>
          <w:rFonts w:ascii="Times New Roman" w:hAnsi="Times New Roman" w:cs="Times New Roman"/>
          <w:sz w:val="24"/>
          <w:szCs w:val="24"/>
        </w:rPr>
        <w:t xml:space="preserve"> </w:t>
      </w:r>
      <w:proofErr w:type="gramStart"/>
      <w:r w:rsidRPr="00C37FAA">
        <w:rPr>
          <w:rFonts w:ascii="Times New Roman" w:hAnsi="Times New Roman" w:cs="Times New Roman"/>
          <w:sz w:val="24"/>
          <w:szCs w:val="24"/>
        </w:rPr>
        <w:t>"Testing for a Unit Root in Time Series Regression."</w:t>
      </w:r>
      <w:proofErr w:type="gramEnd"/>
      <w:r w:rsidRPr="00C37FAA">
        <w:rPr>
          <w:rFonts w:ascii="Times New Roman" w:hAnsi="Times New Roman" w:cs="Times New Roman"/>
          <w:sz w:val="24"/>
          <w:szCs w:val="24"/>
        </w:rPr>
        <w:t xml:space="preserve"> </w:t>
      </w:r>
      <w:proofErr w:type="spellStart"/>
      <w:r w:rsidRPr="00C37FAA">
        <w:rPr>
          <w:rFonts w:ascii="Times New Roman" w:hAnsi="Times New Roman" w:cs="Times New Roman"/>
          <w:i/>
          <w:iCs/>
          <w:sz w:val="24"/>
          <w:szCs w:val="24"/>
        </w:rPr>
        <w:t>Biometrika</w:t>
      </w:r>
      <w:proofErr w:type="spellEnd"/>
      <w:r w:rsidRPr="00C37FAA">
        <w:rPr>
          <w:rFonts w:ascii="Times New Roman" w:hAnsi="Times New Roman" w:cs="Times New Roman"/>
          <w:sz w:val="24"/>
          <w:szCs w:val="24"/>
        </w:rPr>
        <w:t xml:space="preserve"> June 1988, 75, </w:t>
      </w:r>
      <w:proofErr w:type="spellStart"/>
      <w:r w:rsidRPr="00C37FAA">
        <w:rPr>
          <w:rFonts w:ascii="Times New Roman" w:hAnsi="Times New Roman" w:cs="Times New Roman"/>
          <w:sz w:val="24"/>
          <w:szCs w:val="24"/>
        </w:rPr>
        <w:t>pp</w:t>
      </w:r>
      <w:proofErr w:type="spellEnd"/>
      <w:r w:rsidRPr="00C37FAA">
        <w:rPr>
          <w:rFonts w:ascii="Times New Roman" w:hAnsi="Times New Roman" w:cs="Times New Roman"/>
          <w:sz w:val="24"/>
          <w:szCs w:val="24"/>
        </w:rPr>
        <w:t xml:space="preserve"> 335-346.</w:t>
      </w:r>
    </w:p>
    <w:p w:rsidR="00C37FAA" w:rsidRPr="00C37FAA" w:rsidRDefault="00C37FAA" w:rsidP="00C37FAA">
      <w:pPr>
        <w:spacing w:line="276" w:lineRule="auto"/>
        <w:ind w:left="720" w:hanging="720"/>
        <w:jc w:val="left"/>
        <w:rPr>
          <w:rFonts w:ascii="Times New Roman" w:hAnsi="Times New Roman" w:cs="Times New Roman"/>
          <w:sz w:val="24"/>
          <w:szCs w:val="24"/>
        </w:rPr>
      </w:pPr>
      <w:proofErr w:type="spellStart"/>
      <w:r w:rsidRPr="00C37FAA">
        <w:rPr>
          <w:rFonts w:ascii="Times New Roman" w:hAnsi="Times New Roman" w:cs="Times New Roman"/>
          <w:sz w:val="24"/>
          <w:szCs w:val="24"/>
        </w:rPr>
        <w:t>Runkle</w:t>
      </w:r>
      <w:proofErr w:type="spellEnd"/>
      <w:r w:rsidRPr="00C37FAA">
        <w:rPr>
          <w:rFonts w:ascii="Times New Roman" w:hAnsi="Times New Roman" w:cs="Times New Roman"/>
          <w:sz w:val="24"/>
          <w:szCs w:val="24"/>
        </w:rPr>
        <w:t xml:space="preserve">, D.E. 1987. </w:t>
      </w:r>
      <w:proofErr w:type="gramStart"/>
      <w:r w:rsidRPr="00C37FAA">
        <w:rPr>
          <w:rFonts w:ascii="Times New Roman" w:hAnsi="Times New Roman" w:cs="Times New Roman"/>
          <w:sz w:val="24"/>
          <w:szCs w:val="24"/>
        </w:rPr>
        <w:t xml:space="preserve">Vector </w:t>
      </w:r>
      <w:proofErr w:type="spellStart"/>
      <w:r w:rsidRPr="00C37FAA">
        <w:rPr>
          <w:rFonts w:ascii="Times New Roman" w:hAnsi="Times New Roman" w:cs="Times New Roman"/>
          <w:sz w:val="24"/>
          <w:szCs w:val="24"/>
        </w:rPr>
        <w:t>autoregressions</w:t>
      </w:r>
      <w:proofErr w:type="spellEnd"/>
      <w:r w:rsidRPr="00C37FAA">
        <w:rPr>
          <w:rFonts w:ascii="Times New Roman" w:hAnsi="Times New Roman" w:cs="Times New Roman"/>
          <w:sz w:val="24"/>
          <w:szCs w:val="24"/>
        </w:rPr>
        <w:t xml:space="preserve"> and reality, </w:t>
      </w:r>
      <w:r w:rsidRPr="00C37FAA">
        <w:rPr>
          <w:rFonts w:ascii="Times New Roman" w:hAnsi="Times New Roman" w:cs="Times New Roman"/>
          <w:i/>
          <w:iCs/>
          <w:sz w:val="24"/>
          <w:szCs w:val="24"/>
        </w:rPr>
        <w:t>Journal of Business and Economic Statistics</w:t>
      </w:r>
      <w:r w:rsidRPr="00C37FAA">
        <w:rPr>
          <w:rFonts w:ascii="Times New Roman" w:hAnsi="Times New Roman" w:cs="Times New Roman"/>
          <w:sz w:val="24"/>
          <w:szCs w:val="24"/>
        </w:rPr>
        <w:t>, 5, 437-442.</w:t>
      </w:r>
      <w:proofErr w:type="gramEnd"/>
    </w:p>
    <w:p w:rsidR="00C37FAA" w:rsidRPr="00C37FAA" w:rsidRDefault="00C37FAA" w:rsidP="00C37FAA">
      <w:pPr>
        <w:spacing w:line="276" w:lineRule="auto"/>
        <w:ind w:left="720" w:hanging="720"/>
        <w:jc w:val="left"/>
        <w:rPr>
          <w:rFonts w:ascii="Times New Roman" w:hAnsi="Times New Roman" w:cs="Times New Roman"/>
          <w:sz w:val="24"/>
          <w:szCs w:val="24"/>
        </w:rPr>
      </w:pPr>
      <w:proofErr w:type="spellStart"/>
      <w:proofErr w:type="gramStart"/>
      <w:r w:rsidRPr="00C37FAA">
        <w:rPr>
          <w:rFonts w:ascii="Times New Roman" w:hAnsi="Times New Roman" w:cs="Times New Roman"/>
          <w:sz w:val="24"/>
          <w:szCs w:val="24"/>
        </w:rPr>
        <w:t>Schwert</w:t>
      </w:r>
      <w:proofErr w:type="spellEnd"/>
      <w:r w:rsidRPr="00C37FAA">
        <w:rPr>
          <w:rFonts w:ascii="Times New Roman" w:hAnsi="Times New Roman" w:cs="Times New Roman"/>
          <w:sz w:val="24"/>
          <w:szCs w:val="24"/>
        </w:rPr>
        <w:t>, G William, 1989.</w:t>
      </w:r>
      <w:proofErr w:type="gramEnd"/>
      <w:r w:rsidRPr="00C37FAA">
        <w:rPr>
          <w:rFonts w:ascii="Times New Roman" w:hAnsi="Times New Roman" w:cs="Times New Roman"/>
          <w:sz w:val="24"/>
          <w:szCs w:val="24"/>
        </w:rPr>
        <w:t xml:space="preserve"> "</w:t>
      </w:r>
      <w:hyperlink r:id="rId9" w:history="1">
        <w:r w:rsidRPr="00C37FAA">
          <w:rPr>
            <w:rStyle w:val="Hyperlink"/>
            <w:rFonts w:ascii="Times New Roman" w:hAnsi="Times New Roman" w:cs="Times New Roman"/>
            <w:bCs/>
            <w:sz w:val="24"/>
            <w:szCs w:val="24"/>
          </w:rPr>
          <w:t xml:space="preserve"> Why Does Stock Market Volatility Change over </w:t>
        </w:r>
        <w:proofErr w:type="spellStart"/>
        <w:r w:rsidRPr="00C37FAA">
          <w:rPr>
            <w:rStyle w:val="Hyperlink"/>
            <w:rFonts w:ascii="Times New Roman" w:hAnsi="Times New Roman" w:cs="Times New Roman"/>
            <w:bCs/>
            <w:sz w:val="24"/>
            <w:szCs w:val="24"/>
          </w:rPr>
          <w:t>Time</w:t>
        </w:r>
        <w:proofErr w:type="gramStart"/>
        <w:r w:rsidRPr="00C37FAA">
          <w:rPr>
            <w:rStyle w:val="Hyperlink"/>
            <w:rFonts w:ascii="Times New Roman" w:hAnsi="Times New Roman" w:cs="Times New Roman"/>
            <w:bCs/>
            <w:sz w:val="24"/>
            <w:szCs w:val="24"/>
          </w:rPr>
          <w:t>?</w:t>
        </w:r>
      </w:hyperlink>
      <w:r w:rsidRPr="00C37FAA">
        <w:rPr>
          <w:rFonts w:ascii="Times New Roman" w:hAnsi="Times New Roman" w:cs="Times New Roman"/>
          <w:sz w:val="24"/>
          <w:szCs w:val="24"/>
        </w:rPr>
        <w:t>,</w:t>
      </w:r>
      <w:proofErr w:type="gramEnd"/>
      <w:r w:rsidRPr="00C37FAA">
        <w:rPr>
          <w:rFonts w:ascii="Times New Roman" w:hAnsi="Times New Roman" w:cs="Times New Roman"/>
          <w:sz w:val="24"/>
          <w:szCs w:val="24"/>
        </w:rPr>
        <w:t>"</w:t>
      </w:r>
      <w:hyperlink r:id="rId10" w:history="1">
        <w:r w:rsidRPr="00C37FAA">
          <w:rPr>
            <w:rStyle w:val="Hyperlink"/>
            <w:rFonts w:ascii="Times New Roman" w:hAnsi="Times New Roman" w:cs="Times New Roman"/>
            <w:sz w:val="24"/>
            <w:szCs w:val="24"/>
          </w:rPr>
          <w:t>Journal</w:t>
        </w:r>
        <w:proofErr w:type="spellEnd"/>
        <w:r w:rsidRPr="00C37FAA">
          <w:rPr>
            <w:rStyle w:val="Hyperlink"/>
            <w:rFonts w:ascii="Times New Roman" w:hAnsi="Times New Roman" w:cs="Times New Roman"/>
            <w:sz w:val="24"/>
            <w:szCs w:val="24"/>
          </w:rPr>
          <w:t xml:space="preserve"> of Finance</w:t>
        </w:r>
      </w:hyperlink>
      <w:r w:rsidRPr="00C37FAA">
        <w:rPr>
          <w:rFonts w:ascii="Times New Roman" w:hAnsi="Times New Roman" w:cs="Times New Roman"/>
          <w:sz w:val="24"/>
          <w:szCs w:val="24"/>
        </w:rPr>
        <w:t>, American Finance Association, vol. 44(5), pages 1115-53, December.</w:t>
      </w:r>
    </w:p>
    <w:p w:rsidR="00A47B2F" w:rsidRDefault="00A47B2F" w:rsidP="00D17301">
      <w:pPr>
        <w:spacing w:line="276" w:lineRule="auto"/>
        <w:ind w:left="720" w:hanging="720"/>
        <w:jc w:val="left"/>
        <w:rPr>
          <w:rFonts w:ascii="Times New Roman" w:hAnsi="Times New Roman" w:cs="Times New Roman"/>
          <w:sz w:val="24"/>
          <w:szCs w:val="24"/>
        </w:rPr>
      </w:pPr>
      <w:proofErr w:type="spellStart"/>
      <w:r w:rsidRPr="00D17301">
        <w:rPr>
          <w:rFonts w:ascii="Times New Roman" w:hAnsi="Times New Roman" w:cs="Times New Roman"/>
          <w:sz w:val="24"/>
          <w:szCs w:val="24"/>
        </w:rPr>
        <w:t>Shiu</w:t>
      </w:r>
      <w:proofErr w:type="spellEnd"/>
      <w:r w:rsidRPr="00D17301">
        <w:rPr>
          <w:rFonts w:ascii="Times New Roman" w:hAnsi="Times New Roman" w:cs="Times New Roman"/>
          <w:sz w:val="24"/>
          <w:szCs w:val="24"/>
        </w:rPr>
        <w:t xml:space="preserve">, A., Lam, L.P., 2004. </w:t>
      </w:r>
      <w:proofErr w:type="gramStart"/>
      <w:r w:rsidRPr="00D17301">
        <w:rPr>
          <w:rFonts w:ascii="Times New Roman" w:hAnsi="Times New Roman" w:cs="Times New Roman"/>
          <w:sz w:val="24"/>
          <w:szCs w:val="24"/>
        </w:rPr>
        <w:t>Electricity consumption and economic growth in China.</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Energy Policy 30, 47– 54.</w:t>
      </w:r>
      <w:proofErr w:type="gramEnd"/>
    </w:p>
    <w:p w:rsidR="00C37FAA" w:rsidRPr="00C37FAA" w:rsidRDefault="00C37FAA" w:rsidP="00C37FAA">
      <w:pPr>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lastRenderedPageBreak/>
        <w:t xml:space="preserve">Sims, C. 1980. </w:t>
      </w:r>
      <w:proofErr w:type="gramStart"/>
      <w:r w:rsidRPr="00C37FAA">
        <w:rPr>
          <w:rFonts w:ascii="Times New Roman" w:hAnsi="Times New Roman" w:cs="Times New Roman"/>
          <w:sz w:val="24"/>
          <w:szCs w:val="24"/>
        </w:rPr>
        <w:t>Macroeconomics and Reality.</w:t>
      </w:r>
      <w:proofErr w:type="gramEnd"/>
      <w:r w:rsidRPr="00C37FAA">
        <w:rPr>
          <w:rFonts w:ascii="Times New Roman" w:hAnsi="Times New Roman" w:cs="Times New Roman"/>
          <w:sz w:val="24"/>
          <w:szCs w:val="24"/>
        </w:rPr>
        <w:t xml:space="preserve"> </w:t>
      </w:r>
      <w:proofErr w:type="spellStart"/>
      <w:r w:rsidRPr="00C37FAA">
        <w:rPr>
          <w:rFonts w:ascii="Times New Roman" w:hAnsi="Times New Roman" w:cs="Times New Roman"/>
          <w:sz w:val="24"/>
          <w:szCs w:val="24"/>
        </w:rPr>
        <w:t>Econometrica</w:t>
      </w:r>
      <w:proofErr w:type="spellEnd"/>
      <w:r w:rsidRPr="00C37FAA">
        <w:rPr>
          <w:rFonts w:ascii="Times New Roman" w:hAnsi="Times New Roman" w:cs="Times New Roman"/>
          <w:sz w:val="24"/>
          <w:szCs w:val="24"/>
        </w:rPr>
        <w:t xml:space="preserve"> 48, 1-49.</w:t>
      </w:r>
    </w:p>
    <w:p w:rsidR="00F26E01" w:rsidRPr="00F26E01" w:rsidRDefault="00F26E01" w:rsidP="00F26E01">
      <w:pPr>
        <w:spacing w:line="276" w:lineRule="auto"/>
        <w:ind w:left="720" w:hanging="720"/>
        <w:jc w:val="left"/>
        <w:rPr>
          <w:rFonts w:ascii="Times New Roman" w:hAnsi="Times New Roman" w:cs="Times New Roman"/>
          <w:sz w:val="24"/>
          <w:szCs w:val="24"/>
        </w:rPr>
      </w:pPr>
      <w:proofErr w:type="gramStart"/>
      <w:r w:rsidRPr="00F26E01">
        <w:rPr>
          <w:rFonts w:ascii="Times New Roman" w:hAnsi="Times New Roman" w:cs="Times New Roman"/>
          <w:sz w:val="24"/>
          <w:szCs w:val="24"/>
        </w:rPr>
        <w:t>Sims, C., Stock, J., Watson, M., 1990.</w:t>
      </w:r>
      <w:proofErr w:type="gramEnd"/>
      <w:r w:rsidRPr="00F26E01">
        <w:rPr>
          <w:rFonts w:ascii="Times New Roman" w:hAnsi="Times New Roman" w:cs="Times New Roman"/>
          <w:sz w:val="24"/>
          <w:szCs w:val="24"/>
        </w:rPr>
        <w:t xml:space="preserve"> Inference in linear time series models with unit roots. </w:t>
      </w:r>
      <w:proofErr w:type="spellStart"/>
      <w:proofErr w:type="gramStart"/>
      <w:r w:rsidRPr="00F26E01">
        <w:rPr>
          <w:rFonts w:ascii="Times New Roman" w:hAnsi="Times New Roman" w:cs="Times New Roman"/>
          <w:sz w:val="24"/>
          <w:szCs w:val="24"/>
        </w:rPr>
        <w:t>Econometrica</w:t>
      </w:r>
      <w:proofErr w:type="spellEnd"/>
      <w:r w:rsidRPr="00F26E01">
        <w:rPr>
          <w:rFonts w:ascii="Times New Roman" w:hAnsi="Times New Roman" w:cs="Times New Roman"/>
          <w:sz w:val="24"/>
          <w:szCs w:val="24"/>
        </w:rPr>
        <w:t xml:space="preserve"> 58, 113– 144.</w:t>
      </w:r>
      <w:proofErr w:type="gramEnd"/>
    </w:p>
    <w:p w:rsidR="00A47B2F" w:rsidRDefault="00A47B2F" w:rsidP="00D17301">
      <w:pPr>
        <w:spacing w:line="276" w:lineRule="auto"/>
        <w:ind w:left="720" w:hanging="720"/>
        <w:jc w:val="left"/>
        <w:rPr>
          <w:rFonts w:ascii="Times New Roman" w:hAnsi="Times New Roman" w:cs="Times New Roman"/>
          <w:sz w:val="24"/>
          <w:szCs w:val="24"/>
        </w:rPr>
      </w:pPr>
      <w:proofErr w:type="spellStart"/>
      <w:r w:rsidRPr="00D17301">
        <w:rPr>
          <w:rFonts w:ascii="Times New Roman" w:hAnsi="Times New Roman" w:cs="Times New Roman"/>
          <w:sz w:val="24"/>
          <w:szCs w:val="24"/>
        </w:rPr>
        <w:t>Soytas</w:t>
      </w:r>
      <w:proofErr w:type="spellEnd"/>
      <w:r w:rsidRPr="00D17301">
        <w:rPr>
          <w:rFonts w:ascii="Times New Roman" w:hAnsi="Times New Roman" w:cs="Times New Roman"/>
          <w:sz w:val="24"/>
          <w:szCs w:val="24"/>
        </w:rPr>
        <w:t xml:space="preserve">, U., Sari, R., 2003. Energy consumption and GDP: causality relationship in G-7 countries and emerging markets. </w:t>
      </w:r>
      <w:proofErr w:type="gramStart"/>
      <w:r w:rsidRPr="00D17301">
        <w:rPr>
          <w:rFonts w:ascii="Times New Roman" w:hAnsi="Times New Roman" w:cs="Times New Roman"/>
          <w:sz w:val="24"/>
          <w:szCs w:val="24"/>
        </w:rPr>
        <w:t>Energy Economics 25, 33– 37.</w:t>
      </w:r>
      <w:proofErr w:type="gramEnd"/>
    </w:p>
    <w:p w:rsidR="00CD3E52" w:rsidRPr="00CD3E52" w:rsidRDefault="00CD3E52" w:rsidP="00CD3E52">
      <w:pPr>
        <w:spacing w:line="276" w:lineRule="auto"/>
        <w:ind w:left="720" w:hanging="720"/>
        <w:jc w:val="left"/>
        <w:rPr>
          <w:rFonts w:ascii="Times New Roman" w:hAnsi="Times New Roman" w:cs="Times New Roman"/>
          <w:sz w:val="24"/>
          <w:szCs w:val="24"/>
        </w:rPr>
      </w:pPr>
      <w:r w:rsidRPr="00CD3E52">
        <w:rPr>
          <w:rFonts w:ascii="Times New Roman" w:hAnsi="Times New Roman" w:cs="Times New Roman"/>
          <w:sz w:val="24"/>
          <w:szCs w:val="24"/>
        </w:rPr>
        <w:t xml:space="preserve">Stern, D.I., 1993. </w:t>
      </w:r>
      <w:proofErr w:type="gramStart"/>
      <w:r w:rsidRPr="00CD3E52">
        <w:rPr>
          <w:rFonts w:ascii="Times New Roman" w:hAnsi="Times New Roman" w:cs="Times New Roman"/>
          <w:sz w:val="24"/>
          <w:szCs w:val="24"/>
        </w:rPr>
        <w:t>Energy use and economic growth in the USA, a multivariate approach.</w:t>
      </w:r>
      <w:proofErr w:type="gramEnd"/>
      <w:r w:rsidRPr="00CD3E52">
        <w:rPr>
          <w:rFonts w:ascii="Times New Roman" w:hAnsi="Times New Roman" w:cs="Times New Roman"/>
          <w:sz w:val="24"/>
          <w:szCs w:val="24"/>
        </w:rPr>
        <w:t xml:space="preserve"> </w:t>
      </w:r>
      <w:proofErr w:type="gramStart"/>
      <w:r w:rsidRPr="00CD3E52">
        <w:rPr>
          <w:rFonts w:ascii="Times New Roman" w:hAnsi="Times New Roman" w:cs="Times New Roman"/>
          <w:sz w:val="24"/>
          <w:szCs w:val="24"/>
        </w:rPr>
        <w:t>Energy Economics, 15, 137– 150.</w:t>
      </w:r>
      <w:proofErr w:type="gramEnd"/>
    </w:p>
    <w:p w:rsidR="00B25725" w:rsidRDefault="00B25725" w:rsidP="00D17301">
      <w:pPr>
        <w:spacing w:line="276" w:lineRule="auto"/>
        <w:ind w:left="720" w:hanging="720"/>
        <w:jc w:val="left"/>
        <w:rPr>
          <w:rFonts w:ascii="Times New Roman" w:hAnsi="Times New Roman" w:cs="Times New Roman"/>
          <w:sz w:val="24"/>
          <w:szCs w:val="24"/>
        </w:rPr>
      </w:pPr>
      <w:r w:rsidRPr="00D17301">
        <w:rPr>
          <w:rFonts w:ascii="Times New Roman" w:hAnsi="Times New Roman" w:cs="Times New Roman"/>
          <w:sz w:val="24"/>
          <w:szCs w:val="24"/>
        </w:rPr>
        <w:t xml:space="preserve">Stern, D.I., 2000. </w:t>
      </w:r>
      <w:proofErr w:type="gramStart"/>
      <w:r w:rsidRPr="00D17301">
        <w:rPr>
          <w:rFonts w:ascii="Times New Roman" w:hAnsi="Times New Roman" w:cs="Times New Roman"/>
          <w:sz w:val="24"/>
          <w:szCs w:val="24"/>
        </w:rPr>
        <w:t xml:space="preserve">A multivariate </w:t>
      </w:r>
      <w:proofErr w:type="spellStart"/>
      <w:r w:rsidRPr="00D17301">
        <w:rPr>
          <w:rFonts w:ascii="Times New Roman" w:hAnsi="Times New Roman" w:cs="Times New Roman"/>
          <w:sz w:val="24"/>
          <w:szCs w:val="24"/>
        </w:rPr>
        <w:t>cointegration</w:t>
      </w:r>
      <w:proofErr w:type="spellEnd"/>
      <w:r w:rsidRPr="00D17301">
        <w:rPr>
          <w:rFonts w:ascii="Times New Roman" w:hAnsi="Times New Roman" w:cs="Times New Roman"/>
          <w:sz w:val="24"/>
          <w:szCs w:val="24"/>
        </w:rPr>
        <w:t xml:space="preserve"> analysis of the role of energy in the U.S. </w:t>
      </w:r>
      <w:proofErr w:type="spellStart"/>
      <w:r w:rsidRPr="00D17301">
        <w:rPr>
          <w:rFonts w:ascii="Times New Roman" w:hAnsi="Times New Roman" w:cs="Times New Roman"/>
          <w:sz w:val="24"/>
          <w:szCs w:val="24"/>
        </w:rPr>
        <w:t>macroeconomy</w:t>
      </w:r>
      <w:proofErr w:type="spellEnd"/>
      <w:r w:rsidRPr="00D17301">
        <w:rPr>
          <w:rFonts w:ascii="Times New Roman" w:hAnsi="Times New Roman" w:cs="Times New Roman"/>
          <w:sz w:val="24"/>
          <w:szCs w:val="24"/>
        </w:rPr>
        <w:t>.</w:t>
      </w:r>
      <w:proofErr w:type="gramEnd"/>
      <w:r w:rsidRPr="00D17301">
        <w:rPr>
          <w:rFonts w:ascii="Times New Roman" w:hAnsi="Times New Roman" w:cs="Times New Roman"/>
          <w:sz w:val="24"/>
          <w:szCs w:val="24"/>
        </w:rPr>
        <w:t xml:space="preserve"> </w:t>
      </w:r>
      <w:proofErr w:type="gramStart"/>
      <w:r w:rsidRPr="00D17301">
        <w:rPr>
          <w:rFonts w:ascii="Times New Roman" w:hAnsi="Times New Roman" w:cs="Times New Roman"/>
          <w:sz w:val="24"/>
          <w:szCs w:val="24"/>
        </w:rPr>
        <w:t>Energy Economics 22, 267– 283.</w:t>
      </w:r>
      <w:proofErr w:type="gramEnd"/>
    </w:p>
    <w:p w:rsidR="00F26E01" w:rsidRPr="00D17301" w:rsidRDefault="00F26E01" w:rsidP="00D17301">
      <w:pPr>
        <w:spacing w:line="276" w:lineRule="auto"/>
        <w:ind w:left="720" w:hanging="720"/>
        <w:jc w:val="left"/>
        <w:rPr>
          <w:rFonts w:ascii="Times New Roman" w:hAnsi="Times New Roman" w:cs="Times New Roman"/>
          <w:sz w:val="24"/>
          <w:szCs w:val="24"/>
        </w:rPr>
      </w:pPr>
      <w:r w:rsidRPr="00F26E01">
        <w:rPr>
          <w:rFonts w:ascii="Times New Roman" w:hAnsi="Times New Roman" w:cs="Times New Roman"/>
          <w:sz w:val="24"/>
          <w:szCs w:val="24"/>
        </w:rPr>
        <w:t xml:space="preserve">Toda, H.Y., Phillips, P.C.B., 1993. </w:t>
      </w:r>
      <w:proofErr w:type="gramStart"/>
      <w:r w:rsidRPr="00F26E01">
        <w:rPr>
          <w:rFonts w:ascii="Times New Roman" w:hAnsi="Times New Roman" w:cs="Times New Roman"/>
          <w:sz w:val="24"/>
          <w:szCs w:val="24"/>
        </w:rPr>
        <w:t xml:space="preserve">Vector </w:t>
      </w:r>
      <w:proofErr w:type="spellStart"/>
      <w:r w:rsidRPr="00F26E01">
        <w:rPr>
          <w:rFonts w:ascii="Times New Roman" w:hAnsi="Times New Roman" w:cs="Times New Roman"/>
          <w:sz w:val="24"/>
          <w:szCs w:val="24"/>
        </w:rPr>
        <w:t>autoregressions</w:t>
      </w:r>
      <w:proofErr w:type="spellEnd"/>
      <w:r w:rsidRPr="00F26E01">
        <w:rPr>
          <w:rFonts w:ascii="Times New Roman" w:hAnsi="Times New Roman" w:cs="Times New Roman"/>
          <w:sz w:val="24"/>
          <w:szCs w:val="24"/>
        </w:rPr>
        <w:t xml:space="preserve"> and causality.</w:t>
      </w:r>
      <w:proofErr w:type="gramEnd"/>
      <w:r w:rsidRPr="00F26E01">
        <w:rPr>
          <w:rFonts w:ascii="Times New Roman" w:hAnsi="Times New Roman" w:cs="Times New Roman"/>
          <w:sz w:val="24"/>
          <w:szCs w:val="24"/>
        </w:rPr>
        <w:t xml:space="preserve"> </w:t>
      </w:r>
      <w:proofErr w:type="spellStart"/>
      <w:proofErr w:type="gramStart"/>
      <w:r w:rsidRPr="00F26E01">
        <w:rPr>
          <w:rFonts w:ascii="Times New Roman" w:hAnsi="Times New Roman" w:cs="Times New Roman"/>
          <w:sz w:val="24"/>
          <w:szCs w:val="24"/>
        </w:rPr>
        <w:t>Econometrica</w:t>
      </w:r>
      <w:proofErr w:type="spellEnd"/>
      <w:r w:rsidRPr="00F26E01">
        <w:rPr>
          <w:rFonts w:ascii="Times New Roman" w:hAnsi="Times New Roman" w:cs="Times New Roman"/>
          <w:sz w:val="24"/>
          <w:szCs w:val="24"/>
        </w:rPr>
        <w:t xml:space="preserve"> 61, 1367– 1393.</w:t>
      </w:r>
      <w:proofErr w:type="gramEnd"/>
    </w:p>
    <w:p w:rsidR="000B5BDC" w:rsidRDefault="000B5BDC" w:rsidP="00D17301">
      <w:pPr>
        <w:spacing w:line="276" w:lineRule="auto"/>
        <w:ind w:left="720" w:hanging="720"/>
        <w:jc w:val="left"/>
        <w:rPr>
          <w:rFonts w:ascii="Times New Roman" w:hAnsi="Times New Roman" w:cs="Times New Roman"/>
          <w:sz w:val="24"/>
          <w:szCs w:val="24"/>
        </w:rPr>
      </w:pPr>
      <w:proofErr w:type="gramStart"/>
      <w:r w:rsidRPr="00D17301">
        <w:rPr>
          <w:rFonts w:ascii="Times New Roman" w:hAnsi="Times New Roman" w:cs="Times New Roman"/>
          <w:sz w:val="24"/>
          <w:szCs w:val="24"/>
        </w:rPr>
        <w:t>Toda, H.Y., Yamamoto, T., 1995.</w:t>
      </w:r>
      <w:proofErr w:type="gramEnd"/>
      <w:r w:rsidRPr="00D17301">
        <w:rPr>
          <w:rFonts w:ascii="Times New Roman" w:hAnsi="Times New Roman" w:cs="Times New Roman"/>
          <w:sz w:val="24"/>
          <w:szCs w:val="24"/>
        </w:rPr>
        <w:t xml:space="preserve"> Statistical inference in vector </w:t>
      </w:r>
      <w:proofErr w:type="spellStart"/>
      <w:r w:rsidRPr="00D17301">
        <w:rPr>
          <w:rFonts w:ascii="Times New Roman" w:hAnsi="Times New Roman" w:cs="Times New Roman"/>
          <w:sz w:val="24"/>
          <w:szCs w:val="24"/>
        </w:rPr>
        <w:t>autoregressions</w:t>
      </w:r>
      <w:proofErr w:type="spellEnd"/>
      <w:r w:rsidRPr="00D17301">
        <w:rPr>
          <w:rFonts w:ascii="Times New Roman" w:hAnsi="Times New Roman" w:cs="Times New Roman"/>
          <w:sz w:val="24"/>
          <w:szCs w:val="24"/>
        </w:rPr>
        <w:t xml:space="preserve"> with possibly integrated process. Journal of Econometrics 66 (1–2), 225–250.</w:t>
      </w:r>
    </w:p>
    <w:p w:rsidR="00C37FAA" w:rsidRPr="00C37FAA" w:rsidRDefault="00C37FAA" w:rsidP="00C37FAA">
      <w:pPr>
        <w:spacing w:line="276" w:lineRule="auto"/>
        <w:ind w:left="720" w:hanging="720"/>
        <w:jc w:val="left"/>
        <w:rPr>
          <w:rFonts w:ascii="Times New Roman" w:hAnsi="Times New Roman" w:cs="Times New Roman"/>
          <w:sz w:val="24"/>
          <w:szCs w:val="24"/>
        </w:rPr>
      </w:pPr>
      <w:r w:rsidRPr="00C37FAA">
        <w:rPr>
          <w:rFonts w:ascii="Times New Roman" w:hAnsi="Times New Roman" w:cs="Times New Roman"/>
          <w:sz w:val="24"/>
          <w:szCs w:val="24"/>
        </w:rPr>
        <w:t xml:space="preserve">Wang, P. 2003. </w:t>
      </w:r>
      <w:proofErr w:type="gramStart"/>
      <w:r w:rsidRPr="00C37FAA">
        <w:rPr>
          <w:rFonts w:ascii="Times New Roman" w:hAnsi="Times New Roman" w:cs="Times New Roman"/>
          <w:sz w:val="24"/>
          <w:szCs w:val="24"/>
        </w:rPr>
        <w:t>Financial Econometrics.</w:t>
      </w:r>
      <w:proofErr w:type="gramEnd"/>
      <w:r w:rsidRPr="00C37FAA">
        <w:rPr>
          <w:rFonts w:ascii="Times New Roman" w:hAnsi="Times New Roman" w:cs="Times New Roman"/>
          <w:sz w:val="24"/>
          <w:szCs w:val="24"/>
        </w:rPr>
        <w:t xml:space="preserve"> </w:t>
      </w:r>
      <w:proofErr w:type="spellStart"/>
      <w:r w:rsidRPr="00C37FAA">
        <w:rPr>
          <w:rFonts w:ascii="Times New Roman" w:hAnsi="Times New Roman" w:cs="Times New Roman"/>
          <w:sz w:val="24"/>
          <w:szCs w:val="24"/>
        </w:rPr>
        <w:t>Routledge</w:t>
      </w:r>
      <w:proofErr w:type="spellEnd"/>
      <w:r w:rsidRPr="00C37FAA">
        <w:rPr>
          <w:rFonts w:ascii="Times New Roman" w:hAnsi="Times New Roman" w:cs="Times New Roman"/>
          <w:sz w:val="24"/>
          <w:szCs w:val="24"/>
        </w:rPr>
        <w:t>: NY.</w:t>
      </w:r>
    </w:p>
    <w:p w:rsidR="00CD3E52" w:rsidRPr="00D17301" w:rsidRDefault="00CD3E52" w:rsidP="00CD3E52">
      <w:pPr>
        <w:spacing w:line="276" w:lineRule="auto"/>
        <w:ind w:left="720" w:hanging="720"/>
        <w:jc w:val="left"/>
        <w:rPr>
          <w:rFonts w:ascii="Times New Roman" w:hAnsi="Times New Roman" w:cs="Times New Roman"/>
          <w:sz w:val="24"/>
          <w:szCs w:val="24"/>
        </w:rPr>
      </w:pPr>
      <w:bookmarkStart w:id="0" w:name="_GoBack"/>
      <w:bookmarkEnd w:id="0"/>
      <w:proofErr w:type="spellStart"/>
      <w:proofErr w:type="gramStart"/>
      <w:r w:rsidRPr="00CD3E52">
        <w:rPr>
          <w:rFonts w:ascii="Times New Roman" w:hAnsi="Times New Roman" w:cs="Times New Roman"/>
          <w:sz w:val="24"/>
          <w:szCs w:val="24"/>
        </w:rPr>
        <w:t>Wolde-Rufael</w:t>
      </w:r>
      <w:proofErr w:type="spellEnd"/>
      <w:r w:rsidRPr="00CD3E52">
        <w:rPr>
          <w:rFonts w:ascii="Times New Roman" w:hAnsi="Times New Roman" w:cs="Times New Roman"/>
          <w:sz w:val="24"/>
          <w:szCs w:val="24"/>
        </w:rPr>
        <w:t>, Y., 2009.</w:t>
      </w:r>
      <w:proofErr w:type="gramEnd"/>
      <w:r w:rsidRPr="00CD3E52">
        <w:rPr>
          <w:rFonts w:ascii="Times New Roman" w:hAnsi="Times New Roman" w:cs="Times New Roman"/>
          <w:sz w:val="24"/>
          <w:szCs w:val="24"/>
        </w:rPr>
        <w:t xml:space="preserve"> Energy consumption and economic growth: The experience of African countries revisited. Energy Economics, 31, 217-224.</w:t>
      </w:r>
    </w:p>
    <w:p w:rsidR="00A47B2F" w:rsidRPr="00D17301" w:rsidRDefault="00A47B2F" w:rsidP="00D17301">
      <w:pPr>
        <w:spacing w:line="276" w:lineRule="auto"/>
        <w:ind w:left="720" w:hanging="720"/>
        <w:jc w:val="left"/>
        <w:rPr>
          <w:rFonts w:ascii="Times New Roman" w:hAnsi="Times New Roman" w:cs="Times New Roman"/>
          <w:sz w:val="24"/>
          <w:szCs w:val="24"/>
        </w:rPr>
      </w:pPr>
      <w:proofErr w:type="spellStart"/>
      <w:r w:rsidRPr="00D17301">
        <w:rPr>
          <w:rFonts w:ascii="Times New Roman" w:hAnsi="Times New Roman" w:cs="Times New Roman"/>
          <w:sz w:val="24"/>
          <w:szCs w:val="24"/>
        </w:rPr>
        <w:t>Yoo</w:t>
      </w:r>
      <w:proofErr w:type="spellEnd"/>
      <w:r w:rsidRPr="00D17301">
        <w:rPr>
          <w:rFonts w:ascii="Times New Roman" w:hAnsi="Times New Roman" w:cs="Times New Roman"/>
          <w:sz w:val="24"/>
          <w:szCs w:val="24"/>
        </w:rPr>
        <w:t xml:space="preserve">, S.H., 2005. Electricity consumption and economic growth: evidence from Korea. </w:t>
      </w:r>
      <w:proofErr w:type="gramStart"/>
      <w:r w:rsidRPr="00D17301">
        <w:rPr>
          <w:rFonts w:ascii="Times New Roman" w:hAnsi="Times New Roman" w:cs="Times New Roman"/>
          <w:sz w:val="24"/>
          <w:szCs w:val="24"/>
        </w:rPr>
        <w:t>Energy Policy 33, 1627– 1632.</w:t>
      </w:r>
      <w:proofErr w:type="gramEnd"/>
    </w:p>
    <w:p w:rsidR="00A94CF1" w:rsidRPr="00A94CF1" w:rsidRDefault="00A94CF1" w:rsidP="00A94CF1">
      <w:pPr>
        <w:ind w:left="720" w:hanging="720"/>
        <w:jc w:val="left"/>
        <w:rPr>
          <w:rFonts w:ascii="Times New Roman" w:hAnsi="Times New Roman" w:cs="Times New Roman"/>
          <w:sz w:val="24"/>
          <w:szCs w:val="24"/>
        </w:rPr>
      </w:pPr>
      <w:proofErr w:type="spellStart"/>
      <w:proofErr w:type="gramStart"/>
      <w:r w:rsidRPr="00A94CF1">
        <w:rPr>
          <w:rFonts w:ascii="Times New Roman" w:hAnsi="Times New Roman" w:cs="Times New Roman"/>
          <w:sz w:val="24"/>
          <w:szCs w:val="24"/>
        </w:rPr>
        <w:t>Zachariadis</w:t>
      </w:r>
      <w:proofErr w:type="spellEnd"/>
      <w:r w:rsidRPr="00A94CF1">
        <w:rPr>
          <w:rFonts w:ascii="Times New Roman" w:hAnsi="Times New Roman" w:cs="Times New Roman"/>
          <w:sz w:val="24"/>
          <w:szCs w:val="24"/>
        </w:rPr>
        <w:t>, T., 2007.</w:t>
      </w:r>
      <w:proofErr w:type="gramEnd"/>
      <w:r w:rsidRPr="00A94CF1">
        <w:rPr>
          <w:rFonts w:ascii="Times New Roman" w:hAnsi="Times New Roman" w:cs="Times New Roman"/>
          <w:sz w:val="24"/>
          <w:szCs w:val="24"/>
        </w:rPr>
        <w:t xml:space="preserve"> </w:t>
      </w:r>
      <w:proofErr w:type="gramStart"/>
      <w:r w:rsidRPr="00A94CF1">
        <w:rPr>
          <w:rFonts w:ascii="Times New Roman" w:hAnsi="Times New Roman" w:cs="Times New Roman"/>
          <w:sz w:val="24"/>
          <w:szCs w:val="24"/>
        </w:rPr>
        <w:t>Exploring the relationship between energy use and economic growth with bivariate models: new evidence from G-7 countries.</w:t>
      </w:r>
      <w:proofErr w:type="gramEnd"/>
      <w:r w:rsidRPr="00A94CF1">
        <w:rPr>
          <w:rFonts w:ascii="Times New Roman" w:hAnsi="Times New Roman" w:cs="Times New Roman"/>
          <w:sz w:val="24"/>
          <w:szCs w:val="24"/>
        </w:rPr>
        <w:t xml:space="preserve"> </w:t>
      </w:r>
      <w:proofErr w:type="gramStart"/>
      <w:r w:rsidRPr="00A94CF1">
        <w:rPr>
          <w:rFonts w:ascii="Times New Roman" w:hAnsi="Times New Roman" w:cs="Times New Roman"/>
          <w:sz w:val="24"/>
          <w:szCs w:val="24"/>
        </w:rPr>
        <w:t>Energy Economics, 29, 1233– 1253.</w:t>
      </w:r>
      <w:proofErr w:type="gramEnd"/>
    </w:p>
    <w:p w:rsidR="009259DE" w:rsidRPr="00D17301" w:rsidRDefault="009259DE" w:rsidP="00D17301">
      <w:pPr>
        <w:ind w:left="720" w:hanging="720"/>
        <w:jc w:val="left"/>
        <w:rPr>
          <w:rFonts w:ascii="Times New Roman" w:hAnsi="Times New Roman" w:cs="Times New Roman"/>
          <w:sz w:val="24"/>
          <w:szCs w:val="24"/>
        </w:rPr>
      </w:pPr>
    </w:p>
    <w:sectPr w:rsidR="009259DE" w:rsidRPr="00D17301" w:rsidSect="00114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A4" w:rsidRDefault="00D623A4" w:rsidP="000B6086">
      <w:pPr>
        <w:spacing w:line="240" w:lineRule="auto"/>
      </w:pPr>
      <w:r>
        <w:separator/>
      </w:r>
    </w:p>
  </w:endnote>
  <w:endnote w:type="continuationSeparator" w:id="0">
    <w:p w:rsidR="00D623A4" w:rsidRDefault="00D623A4" w:rsidP="000B6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A4" w:rsidRDefault="00D623A4" w:rsidP="000B6086">
      <w:pPr>
        <w:spacing w:line="240" w:lineRule="auto"/>
      </w:pPr>
      <w:r>
        <w:separator/>
      </w:r>
    </w:p>
  </w:footnote>
  <w:footnote w:type="continuationSeparator" w:id="0">
    <w:p w:rsidR="00D623A4" w:rsidRDefault="00D623A4" w:rsidP="000B6086">
      <w:pPr>
        <w:spacing w:line="240" w:lineRule="auto"/>
      </w:pPr>
      <w:r>
        <w:continuationSeparator/>
      </w:r>
    </w:p>
  </w:footnote>
  <w:footnote w:id="1">
    <w:p w:rsidR="001F7215" w:rsidRDefault="001F7215" w:rsidP="00165E17">
      <w:pPr>
        <w:pStyle w:val="FootnoteText"/>
      </w:pPr>
      <w:r>
        <w:rPr>
          <w:rStyle w:val="FootnoteReference"/>
        </w:rPr>
        <w:footnoteRef/>
      </w:r>
      <w:r>
        <w:t xml:space="preserve"> It can be shown that OLS applied to each equation separately is asymptotically efficient (Harvey,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30B"/>
    <w:multiLevelType w:val="hybridMultilevel"/>
    <w:tmpl w:val="BAB0AA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74E8B"/>
    <w:multiLevelType w:val="hybridMultilevel"/>
    <w:tmpl w:val="D16C99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A5967"/>
    <w:multiLevelType w:val="hybridMultilevel"/>
    <w:tmpl w:val="3F06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47F20"/>
    <w:multiLevelType w:val="hybridMultilevel"/>
    <w:tmpl w:val="955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93CC1"/>
    <w:multiLevelType w:val="hybridMultilevel"/>
    <w:tmpl w:val="DD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44939"/>
    <w:multiLevelType w:val="hybridMultilevel"/>
    <w:tmpl w:val="286A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9001C"/>
    <w:multiLevelType w:val="hybridMultilevel"/>
    <w:tmpl w:val="A480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3"/>
    <w:rsid w:val="000002C3"/>
    <w:rsid w:val="000005A9"/>
    <w:rsid w:val="00000BE9"/>
    <w:rsid w:val="00000BEA"/>
    <w:rsid w:val="00000E1B"/>
    <w:rsid w:val="00002479"/>
    <w:rsid w:val="00002EEC"/>
    <w:rsid w:val="00003B02"/>
    <w:rsid w:val="00003C49"/>
    <w:rsid w:val="00005819"/>
    <w:rsid w:val="00006651"/>
    <w:rsid w:val="00007481"/>
    <w:rsid w:val="00011B27"/>
    <w:rsid w:val="000129A1"/>
    <w:rsid w:val="00012A62"/>
    <w:rsid w:val="00012D82"/>
    <w:rsid w:val="000134E5"/>
    <w:rsid w:val="000137C4"/>
    <w:rsid w:val="00013F6B"/>
    <w:rsid w:val="00016C48"/>
    <w:rsid w:val="00020306"/>
    <w:rsid w:val="000214D3"/>
    <w:rsid w:val="00021E33"/>
    <w:rsid w:val="00021F38"/>
    <w:rsid w:val="00022BEC"/>
    <w:rsid w:val="00022CF1"/>
    <w:rsid w:val="000233E6"/>
    <w:rsid w:val="00024603"/>
    <w:rsid w:val="000263EF"/>
    <w:rsid w:val="00026900"/>
    <w:rsid w:val="000272CF"/>
    <w:rsid w:val="00031A39"/>
    <w:rsid w:val="000337D2"/>
    <w:rsid w:val="00033EAD"/>
    <w:rsid w:val="00034963"/>
    <w:rsid w:val="00034CD3"/>
    <w:rsid w:val="000357D3"/>
    <w:rsid w:val="00037B14"/>
    <w:rsid w:val="00037CC7"/>
    <w:rsid w:val="000400C7"/>
    <w:rsid w:val="00040A76"/>
    <w:rsid w:val="00040E84"/>
    <w:rsid w:val="00041108"/>
    <w:rsid w:val="00041BB1"/>
    <w:rsid w:val="00046A1D"/>
    <w:rsid w:val="00050873"/>
    <w:rsid w:val="00052261"/>
    <w:rsid w:val="000542D9"/>
    <w:rsid w:val="00054351"/>
    <w:rsid w:val="000548C9"/>
    <w:rsid w:val="00055FA5"/>
    <w:rsid w:val="00056A77"/>
    <w:rsid w:val="00056E4B"/>
    <w:rsid w:val="00060B2E"/>
    <w:rsid w:val="00061EAA"/>
    <w:rsid w:val="0006350A"/>
    <w:rsid w:val="00063F85"/>
    <w:rsid w:val="00064107"/>
    <w:rsid w:val="00066268"/>
    <w:rsid w:val="00066467"/>
    <w:rsid w:val="000667CD"/>
    <w:rsid w:val="0007007A"/>
    <w:rsid w:val="00070962"/>
    <w:rsid w:val="000710D3"/>
    <w:rsid w:val="00071B26"/>
    <w:rsid w:val="000733FD"/>
    <w:rsid w:val="0007383E"/>
    <w:rsid w:val="00074D51"/>
    <w:rsid w:val="0007562D"/>
    <w:rsid w:val="0007571B"/>
    <w:rsid w:val="00076393"/>
    <w:rsid w:val="0007667D"/>
    <w:rsid w:val="0007798C"/>
    <w:rsid w:val="00080E78"/>
    <w:rsid w:val="00081EA1"/>
    <w:rsid w:val="0008200C"/>
    <w:rsid w:val="00083191"/>
    <w:rsid w:val="000838FE"/>
    <w:rsid w:val="00083997"/>
    <w:rsid w:val="00083FF2"/>
    <w:rsid w:val="0008643F"/>
    <w:rsid w:val="00086EEF"/>
    <w:rsid w:val="00091EB5"/>
    <w:rsid w:val="00092F54"/>
    <w:rsid w:val="00094927"/>
    <w:rsid w:val="00095C6B"/>
    <w:rsid w:val="000964DE"/>
    <w:rsid w:val="000968EA"/>
    <w:rsid w:val="0009722B"/>
    <w:rsid w:val="000972D4"/>
    <w:rsid w:val="000A0E1E"/>
    <w:rsid w:val="000A0EB9"/>
    <w:rsid w:val="000A1224"/>
    <w:rsid w:val="000A12E8"/>
    <w:rsid w:val="000A182D"/>
    <w:rsid w:val="000A1B08"/>
    <w:rsid w:val="000A3CDB"/>
    <w:rsid w:val="000A4987"/>
    <w:rsid w:val="000A6180"/>
    <w:rsid w:val="000A6244"/>
    <w:rsid w:val="000A66ED"/>
    <w:rsid w:val="000A779B"/>
    <w:rsid w:val="000B104B"/>
    <w:rsid w:val="000B19FF"/>
    <w:rsid w:val="000B1BDF"/>
    <w:rsid w:val="000B273B"/>
    <w:rsid w:val="000B486A"/>
    <w:rsid w:val="000B4DEF"/>
    <w:rsid w:val="000B5955"/>
    <w:rsid w:val="000B5A44"/>
    <w:rsid w:val="000B5BDC"/>
    <w:rsid w:val="000B6086"/>
    <w:rsid w:val="000B6247"/>
    <w:rsid w:val="000B7170"/>
    <w:rsid w:val="000C356C"/>
    <w:rsid w:val="000C4E83"/>
    <w:rsid w:val="000C5BEB"/>
    <w:rsid w:val="000C647C"/>
    <w:rsid w:val="000D0796"/>
    <w:rsid w:val="000D0885"/>
    <w:rsid w:val="000D0ADF"/>
    <w:rsid w:val="000D10F8"/>
    <w:rsid w:val="000D3579"/>
    <w:rsid w:val="000D6941"/>
    <w:rsid w:val="000D7434"/>
    <w:rsid w:val="000E009F"/>
    <w:rsid w:val="000E0FEC"/>
    <w:rsid w:val="000E1EE6"/>
    <w:rsid w:val="000E2611"/>
    <w:rsid w:val="000E2A22"/>
    <w:rsid w:val="000E2A7A"/>
    <w:rsid w:val="000E46B2"/>
    <w:rsid w:val="000E4B62"/>
    <w:rsid w:val="000E6D49"/>
    <w:rsid w:val="000E7CCA"/>
    <w:rsid w:val="000E7D3C"/>
    <w:rsid w:val="000F0D7A"/>
    <w:rsid w:val="000F0FCE"/>
    <w:rsid w:val="000F20AC"/>
    <w:rsid w:val="000F2588"/>
    <w:rsid w:val="000F2C66"/>
    <w:rsid w:val="000F530C"/>
    <w:rsid w:val="000F5BA1"/>
    <w:rsid w:val="000F6593"/>
    <w:rsid w:val="000F7512"/>
    <w:rsid w:val="000F7C96"/>
    <w:rsid w:val="0010066D"/>
    <w:rsid w:val="00100757"/>
    <w:rsid w:val="00100E88"/>
    <w:rsid w:val="00102689"/>
    <w:rsid w:val="001034E8"/>
    <w:rsid w:val="00103EC2"/>
    <w:rsid w:val="00105631"/>
    <w:rsid w:val="00106AB9"/>
    <w:rsid w:val="00107527"/>
    <w:rsid w:val="00107FF9"/>
    <w:rsid w:val="00111855"/>
    <w:rsid w:val="00111C0F"/>
    <w:rsid w:val="00113374"/>
    <w:rsid w:val="00113D61"/>
    <w:rsid w:val="00114E4C"/>
    <w:rsid w:val="00115034"/>
    <w:rsid w:val="001163D3"/>
    <w:rsid w:val="00120406"/>
    <w:rsid w:val="001208CE"/>
    <w:rsid w:val="00120E98"/>
    <w:rsid w:val="0012369D"/>
    <w:rsid w:val="001246E6"/>
    <w:rsid w:val="001259D9"/>
    <w:rsid w:val="001261B3"/>
    <w:rsid w:val="001266C4"/>
    <w:rsid w:val="001301AD"/>
    <w:rsid w:val="00131563"/>
    <w:rsid w:val="00132335"/>
    <w:rsid w:val="00133117"/>
    <w:rsid w:val="0013339A"/>
    <w:rsid w:val="001335DD"/>
    <w:rsid w:val="00133F29"/>
    <w:rsid w:val="00134A33"/>
    <w:rsid w:val="00134F31"/>
    <w:rsid w:val="00135A95"/>
    <w:rsid w:val="00136C29"/>
    <w:rsid w:val="00136C30"/>
    <w:rsid w:val="00136E5C"/>
    <w:rsid w:val="0013704E"/>
    <w:rsid w:val="00137496"/>
    <w:rsid w:val="00142C2A"/>
    <w:rsid w:val="0014321C"/>
    <w:rsid w:val="00143C9A"/>
    <w:rsid w:val="0014425B"/>
    <w:rsid w:val="00144F16"/>
    <w:rsid w:val="00145781"/>
    <w:rsid w:val="00145AA7"/>
    <w:rsid w:val="00147219"/>
    <w:rsid w:val="00150470"/>
    <w:rsid w:val="00150BE0"/>
    <w:rsid w:val="00150E7F"/>
    <w:rsid w:val="001516D2"/>
    <w:rsid w:val="00154287"/>
    <w:rsid w:val="00156FB5"/>
    <w:rsid w:val="00157379"/>
    <w:rsid w:val="00160E8D"/>
    <w:rsid w:val="00160ED8"/>
    <w:rsid w:val="00161078"/>
    <w:rsid w:val="001616DF"/>
    <w:rsid w:val="00161CC6"/>
    <w:rsid w:val="001644D4"/>
    <w:rsid w:val="00164637"/>
    <w:rsid w:val="00164CD3"/>
    <w:rsid w:val="00164D05"/>
    <w:rsid w:val="00165E17"/>
    <w:rsid w:val="00166655"/>
    <w:rsid w:val="0016754F"/>
    <w:rsid w:val="001676BF"/>
    <w:rsid w:val="00167E05"/>
    <w:rsid w:val="00170A97"/>
    <w:rsid w:val="0017166C"/>
    <w:rsid w:val="00172CBF"/>
    <w:rsid w:val="0017594F"/>
    <w:rsid w:val="00177343"/>
    <w:rsid w:val="00177BE4"/>
    <w:rsid w:val="00181E03"/>
    <w:rsid w:val="0018385B"/>
    <w:rsid w:val="00183C53"/>
    <w:rsid w:val="00183D81"/>
    <w:rsid w:val="00184CBF"/>
    <w:rsid w:val="00184DFF"/>
    <w:rsid w:val="00184FA5"/>
    <w:rsid w:val="00185363"/>
    <w:rsid w:val="001864DF"/>
    <w:rsid w:val="00186F6A"/>
    <w:rsid w:val="0019084E"/>
    <w:rsid w:val="001909D9"/>
    <w:rsid w:val="00190BDF"/>
    <w:rsid w:val="0019205F"/>
    <w:rsid w:val="00194926"/>
    <w:rsid w:val="00195086"/>
    <w:rsid w:val="001953FD"/>
    <w:rsid w:val="001966C4"/>
    <w:rsid w:val="00197366"/>
    <w:rsid w:val="00197A1A"/>
    <w:rsid w:val="00197A43"/>
    <w:rsid w:val="001A0030"/>
    <w:rsid w:val="001A03C8"/>
    <w:rsid w:val="001A0E8C"/>
    <w:rsid w:val="001A12F5"/>
    <w:rsid w:val="001A2386"/>
    <w:rsid w:val="001A25D6"/>
    <w:rsid w:val="001A31F5"/>
    <w:rsid w:val="001A3239"/>
    <w:rsid w:val="001A33DC"/>
    <w:rsid w:val="001A35BE"/>
    <w:rsid w:val="001A3D0A"/>
    <w:rsid w:val="001A3DB4"/>
    <w:rsid w:val="001A538C"/>
    <w:rsid w:val="001A5B26"/>
    <w:rsid w:val="001A7CEF"/>
    <w:rsid w:val="001B00AD"/>
    <w:rsid w:val="001B0525"/>
    <w:rsid w:val="001B070D"/>
    <w:rsid w:val="001B0B14"/>
    <w:rsid w:val="001B129F"/>
    <w:rsid w:val="001B1339"/>
    <w:rsid w:val="001B2362"/>
    <w:rsid w:val="001B27F7"/>
    <w:rsid w:val="001B2AFA"/>
    <w:rsid w:val="001B2D86"/>
    <w:rsid w:val="001B2DBF"/>
    <w:rsid w:val="001B3631"/>
    <w:rsid w:val="001B3764"/>
    <w:rsid w:val="001B440B"/>
    <w:rsid w:val="001B480F"/>
    <w:rsid w:val="001B63FC"/>
    <w:rsid w:val="001B6B9E"/>
    <w:rsid w:val="001C397F"/>
    <w:rsid w:val="001C63FE"/>
    <w:rsid w:val="001C641F"/>
    <w:rsid w:val="001C6B6D"/>
    <w:rsid w:val="001D0094"/>
    <w:rsid w:val="001D2AE9"/>
    <w:rsid w:val="001D353E"/>
    <w:rsid w:val="001D424D"/>
    <w:rsid w:val="001D4FF1"/>
    <w:rsid w:val="001D7481"/>
    <w:rsid w:val="001D79A5"/>
    <w:rsid w:val="001D79CC"/>
    <w:rsid w:val="001D7D36"/>
    <w:rsid w:val="001D7E5F"/>
    <w:rsid w:val="001E0D74"/>
    <w:rsid w:val="001E17EE"/>
    <w:rsid w:val="001E1996"/>
    <w:rsid w:val="001E22BC"/>
    <w:rsid w:val="001E2C7C"/>
    <w:rsid w:val="001E2FF5"/>
    <w:rsid w:val="001E3990"/>
    <w:rsid w:val="001E4486"/>
    <w:rsid w:val="001E546E"/>
    <w:rsid w:val="001E7CBD"/>
    <w:rsid w:val="001F0015"/>
    <w:rsid w:val="001F0671"/>
    <w:rsid w:val="001F1DE2"/>
    <w:rsid w:val="001F45B4"/>
    <w:rsid w:val="001F4885"/>
    <w:rsid w:val="001F4B9D"/>
    <w:rsid w:val="001F5269"/>
    <w:rsid w:val="001F5C64"/>
    <w:rsid w:val="001F5D79"/>
    <w:rsid w:val="001F686E"/>
    <w:rsid w:val="001F7215"/>
    <w:rsid w:val="001F7A40"/>
    <w:rsid w:val="00200019"/>
    <w:rsid w:val="002006D8"/>
    <w:rsid w:val="00201CB5"/>
    <w:rsid w:val="00201EB1"/>
    <w:rsid w:val="0020254D"/>
    <w:rsid w:val="0020358C"/>
    <w:rsid w:val="00204D07"/>
    <w:rsid w:val="002057F6"/>
    <w:rsid w:val="002063CE"/>
    <w:rsid w:val="00206810"/>
    <w:rsid w:val="00206D3E"/>
    <w:rsid w:val="002101C7"/>
    <w:rsid w:val="0021043E"/>
    <w:rsid w:val="002106D5"/>
    <w:rsid w:val="002121E6"/>
    <w:rsid w:val="00213476"/>
    <w:rsid w:val="00213E31"/>
    <w:rsid w:val="002141A6"/>
    <w:rsid w:val="00214EA8"/>
    <w:rsid w:val="00215B5F"/>
    <w:rsid w:val="00216ADC"/>
    <w:rsid w:val="002172FD"/>
    <w:rsid w:val="002206B9"/>
    <w:rsid w:val="00220977"/>
    <w:rsid w:val="00220AEB"/>
    <w:rsid w:val="00220DCE"/>
    <w:rsid w:val="002211B9"/>
    <w:rsid w:val="00222057"/>
    <w:rsid w:val="00222A4A"/>
    <w:rsid w:val="00222F53"/>
    <w:rsid w:val="00224364"/>
    <w:rsid w:val="002250E4"/>
    <w:rsid w:val="002257EF"/>
    <w:rsid w:val="00225DC7"/>
    <w:rsid w:val="00226864"/>
    <w:rsid w:val="0022773A"/>
    <w:rsid w:val="00230F3F"/>
    <w:rsid w:val="00231FBE"/>
    <w:rsid w:val="002320DA"/>
    <w:rsid w:val="00233445"/>
    <w:rsid w:val="002351C0"/>
    <w:rsid w:val="00235230"/>
    <w:rsid w:val="002360C7"/>
    <w:rsid w:val="002403C9"/>
    <w:rsid w:val="002410A6"/>
    <w:rsid w:val="00241290"/>
    <w:rsid w:val="00241906"/>
    <w:rsid w:val="00242457"/>
    <w:rsid w:val="00245298"/>
    <w:rsid w:val="00247F9A"/>
    <w:rsid w:val="002500DE"/>
    <w:rsid w:val="002510FB"/>
    <w:rsid w:val="00251256"/>
    <w:rsid w:val="0025180D"/>
    <w:rsid w:val="002522DC"/>
    <w:rsid w:val="00252D08"/>
    <w:rsid w:val="00252D6E"/>
    <w:rsid w:val="00253A3C"/>
    <w:rsid w:val="00253F58"/>
    <w:rsid w:val="00253F83"/>
    <w:rsid w:val="00254096"/>
    <w:rsid w:val="00255B83"/>
    <w:rsid w:val="002566A4"/>
    <w:rsid w:val="00257961"/>
    <w:rsid w:val="0026020D"/>
    <w:rsid w:val="002602CD"/>
    <w:rsid w:val="0026088F"/>
    <w:rsid w:val="002608F5"/>
    <w:rsid w:val="002615C1"/>
    <w:rsid w:val="00261EEB"/>
    <w:rsid w:val="00262AE1"/>
    <w:rsid w:val="00264443"/>
    <w:rsid w:val="00265B06"/>
    <w:rsid w:val="002668AA"/>
    <w:rsid w:val="00266DB7"/>
    <w:rsid w:val="00266FF2"/>
    <w:rsid w:val="00267305"/>
    <w:rsid w:val="002706A0"/>
    <w:rsid w:val="00270CB7"/>
    <w:rsid w:val="002720A2"/>
    <w:rsid w:val="00273808"/>
    <w:rsid w:val="00273F2F"/>
    <w:rsid w:val="0027448F"/>
    <w:rsid w:val="00276613"/>
    <w:rsid w:val="00277236"/>
    <w:rsid w:val="00277FBD"/>
    <w:rsid w:val="00280124"/>
    <w:rsid w:val="00281AF6"/>
    <w:rsid w:val="002831E9"/>
    <w:rsid w:val="00284E2B"/>
    <w:rsid w:val="002859F8"/>
    <w:rsid w:val="00287604"/>
    <w:rsid w:val="00287DC0"/>
    <w:rsid w:val="0029116D"/>
    <w:rsid w:val="002918D7"/>
    <w:rsid w:val="00291F82"/>
    <w:rsid w:val="00292A1A"/>
    <w:rsid w:val="0029484D"/>
    <w:rsid w:val="00295BAF"/>
    <w:rsid w:val="00297F59"/>
    <w:rsid w:val="002A00CF"/>
    <w:rsid w:val="002A02E1"/>
    <w:rsid w:val="002A16E8"/>
    <w:rsid w:val="002A277F"/>
    <w:rsid w:val="002A2F0D"/>
    <w:rsid w:val="002A2FB8"/>
    <w:rsid w:val="002A4DFE"/>
    <w:rsid w:val="002A4EC3"/>
    <w:rsid w:val="002A62C7"/>
    <w:rsid w:val="002A7E69"/>
    <w:rsid w:val="002A7FDC"/>
    <w:rsid w:val="002B1FBA"/>
    <w:rsid w:val="002B275D"/>
    <w:rsid w:val="002B3FDA"/>
    <w:rsid w:val="002B5736"/>
    <w:rsid w:val="002B6020"/>
    <w:rsid w:val="002B65F6"/>
    <w:rsid w:val="002B66C2"/>
    <w:rsid w:val="002B6BF1"/>
    <w:rsid w:val="002B6F54"/>
    <w:rsid w:val="002B7742"/>
    <w:rsid w:val="002B7F4C"/>
    <w:rsid w:val="002C1B8B"/>
    <w:rsid w:val="002C1C8A"/>
    <w:rsid w:val="002C3744"/>
    <w:rsid w:val="002C47AB"/>
    <w:rsid w:val="002C5A7E"/>
    <w:rsid w:val="002C5AB3"/>
    <w:rsid w:val="002C65D2"/>
    <w:rsid w:val="002C7BC6"/>
    <w:rsid w:val="002D05E5"/>
    <w:rsid w:val="002D0C95"/>
    <w:rsid w:val="002D0D5A"/>
    <w:rsid w:val="002D0F51"/>
    <w:rsid w:val="002D122B"/>
    <w:rsid w:val="002D1F6A"/>
    <w:rsid w:val="002D269E"/>
    <w:rsid w:val="002D2A8E"/>
    <w:rsid w:val="002D57B7"/>
    <w:rsid w:val="002D6259"/>
    <w:rsid w:val="002D6382"/>
    <w:rsid w:val="002D76B0"/>
    <w:rsid w:val="002E011F"/>
    <w:rsid w:val="002E09BE"/>
    <w:rsid w:val="002E2788"/>
    <w:rsid w:val="002E3383"/>
    <w:rsid w:val="002E377A"/>
    <w:rsid w:val="002E4AEC"/>
    <w:rsid w:val="002E519E"/>
    <w:rsid w:val="002F02A8"/>
    <w:rsid w:val="002F0F15"/>
    <w:rsid w:val="002F17BD"/>
    <w:rsid w:val="002F22D9"/>
    <w:rsid w:val="002F3701"/>
    <w:rsid w:val="002F40F2"/>
    <w:rsid w:val="002F43D7"/>
    <w:rsid w:val="002F5A7D"/>
    <w:rsid w:val="003014E9"/>
    <w:rsid w:val="00303B98"/>
    <w:rsid w:val="00303D7C"/>
    <w:rsid w:val="00304695"/>
    <w:rsid w:val="00304F88"/>
    <w:rsid w:val="0030561F"/>
    <w:rsid w:val="00305783"/>
    <w:rsid w:val="0030682D"/>
    <w:rsid w:val="00307261"/>
    <w:rsid w:val="00310465"/>
    <w:rsid w:val="00311A5D"/>
    <w:rsid w:val="00312258"/>
    <w:rsid w:val="00312A9D"/>
    <w:rsid w:val="00312B34"/>
    <w:rsid w:val="0031308B"/>
    <w:rsid w:val="00313882"/>
    <w:rsid w:val="00313FC5"/>
    <w:rsid w:val="00314D68"/>
    <w:rsid w:val="00315AFE"/>
    <w:rsid w:val="003163A9"/>
    <w:rsid w:val="003169F4"/>
    <w:rsid w:val="00316F2B"/>
    <w:rsid w:val="00320342"/>
    <w:rsid w:val="003205A5"/>
    <w:rsid w:val="00320B2B"/>
    <w:rsid w:val="00321C3B"/>
    <w:rsid w:val="00322006"/>
    <w:rsid w:val="00322936"/>
    <w:rsid w:val="0032448B"/>
    <w:rsid w:val="00324A0E"/>
    <w:rsid w:val="00324A59"/>
    <w:rsid w:val="003250DF"/>
    <w:rsid w:val="00325C50"/>
    <w:rsid w:val="00327F0C"/>
    <w:rsid w:val="00327F46"/>
    <w:rsid w:val="00331074"/>
    <w:rsid w:val="0033129E"/>
    <w:rsid w:val="0033622F"/>
    <w:rsid w:val="00336FCC"/>
    <w:rsid w:val="00337E74"/>
    <w:rsid w:val="00340A77"/>
    <w:rsid w:val="00340F2D"/>
    <w:rsid w:val="003426AF"/>
    <w:rsid w:val="00344CC4"/>
    <w:rsid w:val="00346B8E"/>
    <w:rsid w:val="003476C8"/>
    <w:rsid w:val="00350627"/>
    <w:rsid w:val="003515EC"/>
    <w:rsid w:val="00351ABF"/>
    <w:rsid w:val="00351CD8"/>
    <w:rsid w:val="00353D17"/>
    <w:rsid w:val="00355602"/>
    <w:rsid w:val="003568AD"/>
    <w:rsid w:val="003568EC"/>
    <w:rsid w:val="00356BF7"/>
    <w:rsid w:val="00361A83"/>
    <w:rsid w:val="0036270B"/>
    <w:rsid w:val="00362E7E"/>
    <w:rsid w:val="00363DA0"/>
    <w:rsid w:val="003642C6"/>
    <w:rsid w:val="0036617B"/>
    <w:rsid w:val="0036736A"/>
    <w:rsid w:val="00370236"/>
    <w:rsid w:val="0037094E"/>
    <w:rsid w:val="00372577"/>
    <w:rsid w:val="00373922"/>
    <w:rsid w:val="003749EE"/>
    <w:rsid w:val="003758D3"/>
    <w:rsid w:val="0037595B"/>
    <w:rsid w:val="0037636C"/>
    <w:rsid w:val="003775A9"/>
    <w:rsid w:val="00380F0F"/>
    <w:rsid w:val="00381B10"/>
    <w:rsid w:val="00381EAB"/>
    <w:rsid w:val="00382520"/>
    <w:rsid w:val="0038346B"/>
    <w:rsid w:val="0038376C"/>
    <w:rsid w:val="003848D4"/>
    <w:rsid w:val="00385BC5"/>
    <w:rsid w:val="00386D5E"/>
    <w:rsid w:val="00390FEB"/>
    <w:rsid w:val="00391085"/>
    <w:rsid w:val="00391CFE"/>
    <w:rsid w:val="003938C7"/>
    <w:rsid w:val="0039450D"/>
    <w:rsid w:val="003956CB"/>
    <w:rsid w:val="003966F1"/>
    <w:rsid w:val="003969FB"/>
    <w:rsid w:val="003972E3"/>
    <w:rsid w:val="00397826"/>
    <w:rsid w:val="003A159F"/>
    <w:rsid w:val="003A1C54"/>
    <w:rsid w:val="003A1C77"/>
    <w:rsid w:val="003A2D2B"/>
    <w:rsid w:val="003A2D75"/>
    <w:rsid w:val="003A3052"/>
    <w:rsid w:val="003A4203"/>
    <w:rsid w:val="003A78A8"/>
    <w:rsid w:val="003A7EEB"/>
    <w:rsid w:val="003A7FC8"/>
    <w:rsid w:val="003B200E"/>
    <w:rsid w:val="003B2AF1"/>
    <w:rsid w:val="003B3088"/>
    <w:rsid w:val="003B3DCC"/>
    <w:rsid w:val="003B426F"/>
    <w:rsid w:val="003B4B2E"/>
    <w:rsid w:val="003B74CB"/>
    <w:rsid w:val="003B7669"/>
    <w:rsid w:val="003B7C7B"/>
    <w:rsid w:val="003C2463"/>
    <w:rsid w:val="003C2BA1"/>
    <w:rsid w:val="003C414F"/>
    <w:rsid w:val="003C5557"/>
    <w:rsid w:val="003C58A9"/>
    <w:rsid w:val="003C77FD"/>
    <w:rsid w:val="003C7DFD"/>
    <w:rsid w:val="003D1050"/>
    <w:rsid w:val="003D1627"/>
    <w:rsid w:val="003D3378"/>
    <w:rsid w:val="003D397C"/>
    <w:rsid w:val="003D3F0F"/>
    <w:rsid w:val="003D569B"/>
    <w:rsid w:val="003D758E"/>
    <w:rsid w:val="003D782B"/>
    <w:rsid w:val="003D7B9B"/>
    <w:rsid w:val="003E030D"/>
    <w:rsid w:val="003E1AB1"/>
    <w:rsid w:val="003E3807"/>
    <w:rsid w:val="003E3CA7"/>
    <w:rsid w:val="003E3F60"/>
    <w:rsid w:val="003E4F66"/>
    <w:rsid w:val="003E5C38"/>
    <w:rsid w:val="003E6D3B"/>
    <w:rsid w:val="003E6FDC"/>
    <w:rsid w:val="003E7DE3"/>
    <w:rsid w:val="003F1C7E"/>
    <w:rsid w:val="003F25B8"/>
    <w:rsid w:val="003F3ADD"/>
    <w:rsid w:val="003F4BBD"/>
    <w:rsid w:val="003F4F7F"/>
    <w:rsid w:val="003F50F0"/>
    <w:rsid w:val="003F56C4"/>
    <w:rsid w:val="003F576E"/>
    <w:rsid w:val="003F5898"/>
    <w:rsid w:val="003F5F10"/>
    <w:rsid w:val="003F6261"/>
    <w:rsid w:val="004011B9"/>
    <w:rsid w:val="00401932"/>
    <w:rsid w:val="00401FFE"/>
    <w:rsid w:val="0040342A"/>
    <w:rsid w:val="00403831"/>
    <w:rsid w:val="0040413E"/>
    <w:rsid w:val="00404ACC"/>
    <w:rsid w:val="004071C7"/>
    <w:rsid w:val="00410A98"/>
    <w:rsid w:val="00411429"/>
    <w:rsid w:val="00412C6F"/>
    <w:rsid w:val="00413956"/>
    <w:rsid w:val="00413BCA"/>
    <w:rsid w:val="00414027"/>
    <w:rsid w:val="0041563B"/>
    <w:rsid w:val="004169EF"/>
    <w:rsid w:val="004170FF"/>
    <w:rsid w:val="00420363"/>
    <w:rsid w:val="0042107C"/>
    <w:rsid w:val="004214E2"/>
    <w:rsid w:val="00421A58"/>
    <w:rsid w:val="00423741"/>
    <w:rsid w:val="004237DA"/>
    <w:rsid w:val="00424819"/>
    <w:rsid w:val="00424887"/>
    <w:rsid w:val="004253EC"/>
    <w:rsid w:val="0042564F"/>
    <w:rsid w:val="004267AE"/>
    <w:rsid w:val="004270CA"/>
    <w:rsid w:val="00427C33"/>
    <w:rsid w:val="004306C6"/>
    <w:rsid w:val="00430BE8"/>
    <w:rsid w:val="004331DD"/>
    <w:rsid w:val="00433202"/>
    <w:rsid w:val="00434795"/>
    <w:rsid w:val="00434E13"/>
    <w:rsid w:val="004362E5"/>
    <w:rsid w:val="0043688D"/>
    <w:rsid w:val="00437DE3"/>
    <w:rsid w:val="004404DB"/>
    <w:rsid w:val="004407E5"/>
    <w:rsid w:val="00441D66"/>
    <w:rsid w:val="00442AFA"/>
    <w:rsid w:val="00443287"/>
    <w:rsid w:val="0044364B"/>
    <w:rsid w:val="00444535"/>
    <w:rsid w:val="00444BBA"/>
    <w:rsid w:val="00444BC2"/>
    <w:rsid w:val="00445C99"/>
    <w:rsid w:val="004468CD"/>
    <w:rsid w:val="00447C37"/>
    <w:rsid w:val="00450491"/>
    <w:rsid w:val="004508A6"/>
    <w:rsid w:val="004512A0"/>
    <w:rsid w:val="00454471"/>
    <w:rsid w:val="00454FCE"/>
    <w:rsid w:val="00455EF3"/>
    <w:rsid w:val="004568DD"/>
    <w:rsid w:val="00457122"/>
    <w:rsid w:val="00457F16"/>
    <w:rsid w:val="00460D5C"/>
    <w:rsid w:val="00460F18"/>
    <w:rsid w:val="00463ABB"/>
    <w:rsid w:val="00463E9B"/>
    <w:rsid w:val="004646F0"/>
    <w:rsid w:val="00464F61"/>
    <w:rsid w:val="00465417"/>
    <w:rsid w:val="00465502"/>
    <w:rsid w:val="00465B07"/>
    <w:rsid w:val="004677B4"/>
    <w:rsid w:val="0046796B"/>
    <w:rsid w:val="00471A65"/>
    <w:rsid w:val="00473C8C"/>
    <w:rsid w:val="00475411"/>
    <w:rsid w:val="00475C87"/>
    <w:rsid w:val="00475ECD"/>
    <w:rsid w:val="004764CF"/>
    <w:rsid w:val="0047733C"/>
    <w:rsid w:val="00477967"/>
    <w:rsid w:val="00480375"/>
    <w:rsid w:val="004809DC"/>
    <w:rsid w:val="00481428"/>
    <w:rsid w:val="00481E57"/>
    <w:rsid w:val="004828F8"/>
    <w:rsid w:val="0048374C"/>
    <w:rsid w:val="00483883"/>
    <w:rsid w:val="004840C3"/>
    <w:rsid w:val="00484746"/>
    <w:rsid w:val="00484A67"/>
    <w:rsid w:val="00484BCD"/>
    <w:rsid w:val="00484DB3"/>
    <w:rsid w:val="00485158"/>
    <w:rsid w:val="004860F7"/>
    <w:rsid w:val="0048691A"/>
    <w:rsid w:val="00486CEC"/>
    <w:rsid w:val="00490E4D"/>
    <w:rsid w:val="00491156"/>
    <w:rsid w:val="00491306"/>
    <w:rsid w:val="004925F7"/>
    <w:rsid w:val="0049264C"/>
    <w:rsid w:val="0049286D"/>
    <w:rsid w:val="00492A45"/>
    <w:rsid w:val="00493320"/>
    <w:rsid w:val="004938FA"/>
    <w:rsid w:val="00494443"/>
    <w:rsid w:val="00494F3E"/>
    <w:rsid w:val="00497A8A"/>
    <w:rsid w:val="00497C6E"/>
    <w:rsid w:val="004A1BFE"/>
    <w:rsid w:val="004A1E93"/>
    <w:rsid w:val="004A2A01"/>
    <w:rsid w:val="004A2D3E"/>
    <w:rsid w:val="004A2EC3"/>
    <w:rsid w:val="004A3AF9"/>
    <w:rsid w:val="004A3CF2"/>
    <w:rsid w:val="004A44B1"/>
    <w:rsid w:val="004A5566"/>
    <w:rsid w:val="004A70C3"/>
    <w:rsid w:val="004A7BE6"/>
    <w:rsid w:val="004B13E7"/>
    <w:rsid w:val="004B1AA3"/>
    <w:rsid w:val="004B3085"/>
    <w:rsid w:val="004B4557"/>
    <w:rsid w:val="004B4AAE"/>
    <w:rsid w:val="004B5CE1"/>
    <w:rsid w:val="004B6B3E"/>
    <w:rsid w:val="004C1904"/>
    <w:rsid w:val="004C1AFA"/>
    <w:rsid w:val="004C47D8"/>
    <w:rsid w:val="004C508D"/>
    <w:rsid w:val="004C5507"/>
    <w:rsid w:val="004C62A0"/>
    <w:rsid w:val="004D30B9"/>
    <w:rsid w:val="004D371C"/>
    <w:rsid w:val="004D404E"/>
    <w:rsid w:val="004D4A7D"/>
    <w:rsid w:val="004D54E9"/>
    <w:rsid w:val="004D5D63"/>
    <w:rsid w:val="004D5E20"/>
    <w:rsid w:val="004D77B3"/>
    <w:rsid w:val="004D784C"/>
    <w:rsid w:val="004D797B"/>
    <w:rsid w:val="004D7DA7"/>
    <w:rsid w:val="004E087D"/>
    <w:rsid w:val="004E1CE6"/>
    <w:rsid w:val="004E3383"/>
    <w:rsid w:val="004E4DC4"/>
    <w:rsid w:val="004E54B3"/>
    <w:rsid w:val="004E54EF"/>
    <w:rsid w:val="004E6E48"/>
    <w:rsid w:val="004E6F90"/>
    <w:rsid w:val="004E7222"/>
    <w:rsid w:val="004E7407"/>
    <w:rsid w:val="004F20DE"/>
    <w:rsid w:val="004F2B82"/>
    <w:rsid w:val="004F35D3"/>
    <w:rsid w:val="004F3925"/>
    <w:rsid w:val="004F420C"/>
    <w:rsid w:val="004F47C3"/>
    <w:rsid w:val="004F4ECA"/>
    <w:rsid w:val="004F50F1"/>
    <w:rsid w:val="004F5AF3"/>
    <w:rsid w:val="004F79A7"/>
    <w:rsid w:val="004F7F09"/>
    <w:rsid w:val="004F7F71"/>
    <w:rsid w:val="0050218E"/>
    <w:rsid w:val="00503350"/>
    <w:rsid w:val="00504C7E"/>
    <w:rsid w:val="005056C1"/>
    <w:rsid w:val="0050649A"/>
    <w:rsid w:val="00506819"/>
    <w:rsid w:val="005068B0"/>
    <w:rsid w:val="00506DD4"/>
    <w:rsid w:val="00507571"/>
    <w:rsid w:val="00507F9A"/>
    <w:rsid w:val="00510112"/>
    <w:rsid w:val="00510F49"/>
    <w:rsid w:val="0051142D"/>
    <w:rsid w:val="00513572"/>
    <w:rsid w:val="00513E03"/>
    <w:rsid w:val="00515C13"/>
    <w:rsid w:val="005170D7"/>
    <w:rsid w:val="0052011A"/>
    <w:rsid w:val="00520147"/>
    <w:rsid w:val="00522ADB"/>
    <w:rsid w:val="005235E2"/>
    <w:rsid w:val="00523606"/>
    <w:rsid w:val="0052369C"/>
    <w:rsid w:val="00523828"/>
    <w:rsid w:val="0052508B"/>
    <w:rsid w:val="005254C0"/>
    <w:rsid w:val="00525876"/>
    <w:rsid w:val="00525B3E"/>
    <w:rsid w:val="00525BD4"/>
    <w:rsid w:val="00526BD8"/>
    <w:rsid w:val="005305A8"/>
    <w:rsid w:val="00531739"/>
    <w:rsid w:val="00531BAF"/>
    <w:rsid w:val="00532B6B"/>
    <w:rsid w:val="005331E1"/>
    <w:rsid w:val="005336A8"/>
    <w:rsid w:val="00533DC5"/>
    <w:rsid w:val="00534B68"/>
    <w:rsid w:val="005351AA"/>
    <w:rsid w:val="00535A9E"/>
    <w:rsid w:val="00535FA7"/>
    <w:rsid w:val="005366AB"/>
    <w:rsid w:val="005373A5"/>
    <w:rsid w:val="00540D19"/>
    <w:rsid w:val="00541587"/>
    <w:rsid w:val="0054221D"/>
    <w:rsid w:val="00542436"/>
    <w:rsid w:val="005429C5"/>
    <w:rsid w:val="00543785"/>
    <w:rsid w:val="00544A28"/>
    <w:rsid w:val="005450DF"/>
    <w:rsid w:val="00545D52"/>
    <w:rsid w:val="00547547"/>
    <w:rsid w:val="00547561"/>
    <w:rsid w:val="005503C6"/>
    <w:rsid w:val="0055040B"/>
    <w:rsid w:val="00550942"/>
    <w:rsid w:val="005517BE"/>
    <w:rsid w:val="0055423A"/>
    <w:rsid w:val="00554B60"/>
    <w:rsid w:val="005554E8"/>
    <w:rsid w:val="00555D49"/>
    <w:rsid w:val="005565D6"/>
    <w:rsid w:val="005566C3"/>
    <w:rsid w:val="0056009A"/>
    <w:rsid w:val="005600FC"/>
    <w:rsid w:val="005601A2"/>
    <w:rsid w:val="00560528"/>
    <w:rsid w:val="00560E52"/>
    <w:rsid w:val="005611A8"/>
    <w:rsid w:val="0056297E"/>
    <w:rsid w:val="00563AC7"/>
    <w:rsid w:val="00564904"/>
    <w:rsid w:val="00564D6C"/>
    <w:rsid w:val="00565231"/>
    <w:rsid w:val="00565448"/>
    <w:rsid w:val="0056553B"/>
    <w:rsid w:val="00565D2D"/>
    <w:rsid w:val="00566493"/>
    <w:rsid w:val="00566711"/>
    <w:rsid w:val="005670A7"/>
    <w:rsid w:val="0057048B"/>
    <w:rsid w:val="00570666"/>
    <w:rsid w:val="0057113E"/>
    <w:rsid w:val="00572580"/>
    <w:rsid w:val="00572746"/>
    <w:rsid w:val="00572C3F"/>
    <w:rsid w:val="00573B25"/>
    <w:rsid w:val="005747F4"/>
    <w:rsid w:val="00574838"/>
    <w:rsid w:val="0057634B"/>
    <w:rsid w:val="00576A7A"/>
    <w:rsid w:val="00577011"/>
    <w:rsid w:val="00582135"/>
    <w:rsid w:val="00582A36"/>
    <w:rsid w:val="00583E64"/>
    <w:rsid w:val="005859DA"/>
    <w:rsid w:val="00585B9B"/>
    <w:rsid w:val="00586533"/>
    <w:rsid w:val="005905D5"/>
    <w:rsid w:val="00590776"/>
    <w:rsid w:val="00591D18"/>
    <w:rsid w:val="005924D1"/>
    <w:rsid w:val="005946FC"/>
    <w:rsid w:val="00594CF0"/>
    <w:rsid w:val="00597ABF"/>
    <w:rsid w:val="005A21C0"/>
    <w:rsid w:val="005A356A"/>
    <w:rsid w:val="005A3B65"/>
    <w:rsid w:val="005A3CD1"/>
    <w:rsid w:val="005A601B"/>
    <w:rsid w:val="005A66F5"/>
    <w:rsid w:val="005B0C58"/>
    <w:rsid w:val="005B0D21"/>
    <w:rsid w:val="005B1042"/>
    <w:rsid w:val="005B133A"/>
    <w:rsid w:val="005B2324"/>
    <w:rsid w:val="005B29C8"/>
    <w:rsid w:val="005B2CF0"/>
    <w:rsid w:val="005B3A57"/>
    <w:rsid w:val="005B3B00"/>
    <w:rsid w:val="005B3CBB"/>
    <w:rsid w:val="005B3CF5"/>
    <w:rsid w:val="005B443A"/>
    <w:rsid w:val="005B4CF3"/>
    <w:rsid w:val="005C0290"/>
    <w:rsid w:val="005C1642"/>
    <w:rsid w:val="005C2AE7"/>
    <w:rsid w:val="005C3E32"/>
    <w:rsid w:val="005C54EF"/>
    <w:rsid w:val="005C6A0C"/>
    <w:rsid w:val="005C6AC0"/>
    <w:rsid w:val="005D187C"/>
    <w:rsid w:val="005D1E6A"/>
    <w:rsid w:val="005D4566"/>
    <w:rsid w:val="005D4709"/>
    <w:rsid w:val="005D4FF7"/>
    <w:rsid w:val="005D518A"/>
    <w:rsid w:val="005D5421"/>
    <w:rsid w:val="005D5935"/>
    <w:rsid w:val="005D5A98"/>
    <w:rsid w:val="005D5CA4"/>
    <w:rsid w:val="005D6916"/>
    <w:rsid w:val="005D7385"/>
    <w:rsid w:val="005D738A"/>
    <w:rsid w:val="005D764D"/>
    <w:rsid w:val="005E201C"/>
    <w:rsid w:val="005E274F"/>
    <w:rsid w:val="005E2894"/>
    <w:rsid w:val="005E2BEA"/>
    <w:rsid w:val="005E2FD8"/>
    <w:rsid w:val="005E501E"/>
    <w:rsid w:val="005E70FB"/>
    <w:rsid w:val="005E7822"/>
    <w:rsid w:val="005E7AFA"/>
    <w:rsid w:val="005F2106"/>
    <w:rsid w:val="005F21C2"/>
    <w:rsid w:val="005F371C"/>
    <w:rsid w:val="005F5BF4"/>
    <w:rsid w:val="005F7000"/>
    <w:rsid w:val="005F76A3"/>
    <w:rsid w:val="005F7FDB"/>
    <w:rsid w:val="00601542"/>
    <w:rsid w:val="00601D10"/>
    <w:rsid w:val="00602EB0"/>
    <w:rsid w:val="006032C7"/>
    <w:rsid w:val="00603507"/>
    <w:rsid w:val="00606433"/>
    <w:rsid w:val="0060667D"/>
    <w:rsid w:val="00610674"/>
    <w:rsid w:val="00610AAB"/>
    <w:rsid w:val="00611054"/>
    <w:rsid w:val="0061200A"/>
    <w:rsid w:val="0061299F"/>
    <w:rsid w:val="00612A20"/>
    <w:rsid w:val="00612C92"/>
    <w:rsid w:val="00612E68"/>
    <w:rsid w:val="00614D9E"/>
    <w:rsid w:val="00615078"/>
    <w:rsid w:val="00617007"/>
    <w:rsid w:val="006170C3"/>
    <w:rsid w:val="00620A8D"/>
    <w:rsid w:val="00620E4F"/>
    <w:rsid w:val="006212DE"/>
    <w:rsid w:val="00621947"/>
    <w:rsid w:val="00621F4A"/>
    <w:rsid w:val="006226E4"/>
    <w:rsid w:val="006259A5"/>
    <w:rsid w:val="00625A3E"/>
    <w:rsid w:val="00625AB4"/>
    <w:rsid w:val="0062703D"/>
    <w:rsid w:val="00627CCE"/>
    <w:rsid w:val="00631C51"/>
    <w:rsid w:val="006328F4"/>
    <w:rsid w:val="00632F52"/>
    <w:rsid w:val="006344D4"/>
    <w:rsid w:val="006347C4"/>
    <w:rsid w:val="006354D9"/>
    <w:rsid w:val="00635E62"/>
    <w:rsid w:val="00636C3F"/>
    <w:rsid w:val="00637C0B"/>
    <w:rsid w:val="006401A8"/>
    <w:rsid w:val="00640E01"/>
    <w:rsid w:val="00641A9D"/>
    <w:rsid w:val="0064259B"/>
    <w:rsid w:val="00642C9F"/>
    <w:rsid w:val="006435EC"/>
    <w:rsid w:val="00643B35"/>
    <w:rsid w:val="0064417C"/>
    <w:rsid w:val="0064534B"/>
    <w:rsid w:val="00645CFD"/>
    <w:rsid w:val="00645FF6"/>
    <w:rsid w:val="00646AD0"/>
    <w:rsid w:val="0065133A"/>
    <w:rsid w:val="00651CA3"/>
    <w:rsid w:val="00651D99"/>
    <w:rsid w:val="00652393"/>
    <w:rsid w:val="006525BB"/>
    <w:rsid w:val="0065281C"/>
    <w:rsid w:val="00655A8A"/>
    <w:rsid w:val="006562C8"/>
    <w:rsid w:val="00657370"/>
    <w:rsid w:val="006576AF"/>
    <w:rsid w:val="0065782D"/>
    <w:rsid w:val="006608E1"/>
    <w:rsid w:val="00661876"/>
    <w:rsid w:val="006622D0"/>
    <w:rsid w:val="00662C58"/>
    <w:rsid w:val="00662F4F"/>
    <w:rsid w:val="0066324D"/>
    <w:rsid w:val="006640F3"/>
    <w:rsid w:val="006650DA"/>
    <w:rsid w:val="00666108"/>
    <w:rsid w:val="00667C21"/>
    <w:rsid w:val="006710B4"/>
    <w:rsid w:val="00672C2D"/>
    <w:rsid w:val="006733B9"/>
    <w:rsid w:val="00674892"/>
    <w:rsid w:val="00675F2D"/>
    <w:rsid w:val="00676010"/>
    <w:rsid w:val="00676DC8"/>
    <w:rsid w:val="00677309"/>
    <w:rsid w:val="00677795"/>
    <w:rsid w:val="00680042"/>
    <w:rsid w:val="006805BD"/>
    <w:rsid w:val="0068134B"/>
    <w:rsid w:val="006821A1"/>
    <w:rsid w:val="006822D8"/>
    <w:rsid w:val="006829A2"/>
    <w:rsid w:val="006840BA"/>
    <w:rsid w:val="00684AF4"/>
    <w:rsid w:val="006857F3"/>
    <w:rsid w:val="00686149"/>
    <w:rsid w:val="00686800"/>
    <w:rsid w:val="00686A29"/>
    <w:rsid w:val="006872CB"/>
    <w:rsid w:val="006879E2"/>
    <w:rsid w:val="00687A84"/>
    <w:rsid w:val="0069008C"/>
    <w:rsid w:val="0069226B"/>
    <w:rsid w:val="00693A0F"/>
    <w:rsid w:val="00693CDE"/>
    <w:rsid w:val="00694F2A"/>
    <w:rsid w:val="006951A3"/>
    <w:rsid w:val="0069607B"/>
    <w:rsid w:val="00697150"/>
    <w:rsid w:val="00697912"/>
    <w:rsid w:val="00697E5C"/>
    <w:rsid w:val="006A1946"/>
    <w:rsid w:val="006A1E0A"/>
    <w:rsid w:val="006A311F"/>
    <w:rsid w:val="006A46BD"/>
    <w:rsid w:val="006A4B2F"/>
    <w:rsid w:val="006A555E"/>
    <w:rsid w:val="006A584E"/>
    <w:rsid w:val="006A5E33"/>
    <w:rsid w:val="006A63CA"/>
    <w:rsid w:val="006A669A"/>
    <w:rsid w:val="006A7E89"/>
    <w:rsid w:val="006B1871"/>
    <w:rsid w:val="006B2A38"/>
    <w:rsid w:val="006B315C"/>
    <w:rsid w:val="006B4650"/>
    <w:rsid w:val="006B49D4"/>
    <w:rsid w:val="006B7EF1"/>
    <w:rsid w:val="006C1DAF"/>
    <w:rsid w:val="006C209B"/>
    <w:rsid w:val="006C210C"/>
    <w:rsid w:val="006C2675"/>
    <w:rsid w:val="006C28AC"/>
    <w:rsid w:val="006C2934"/>
    <w:rsid w:val="006C32D7"/>
    <w:rsid w:val="006C36D2"/>
    <w:rsid w:val="006C4A81"/>
    <w:rsid w:val="006C55E4"/>
    <w:rsid w:val="006C5E3E"/>
    <w:rsid w:val="006C61A0"/>
    <w:rsid w:val="006C68D3"/>
    <w:rsid w:val="006D0370"/>
    <w:rsid w:val="006D19A4"/>
    <w:rsid w:val="006D368E"/>
    <w:rsid w:val="006D397F"/>
    <w:rsid w:val="006D3CA0"/>
    <w:rsid w:val="006D432D"/>
    <w:rsid w:val="006D4B27"/>
    <w:rsid w:val="006D5477"/>
    <w:rsid w:val="006E0158"/>
    <w:rsid w:val="006E0462"/>
    <w:rsid w:val="006E0CE0"/>
    <w:rsid w:val="006E2022"/>
    <w:rsid w:val="006E2933"/>
    <w:rsid w:val="006E2FF0"/>
    <w:rsid w:val="006E306B"/>
    <w:rsid w:val="006E5893"/>
    <w:rsid w:val="006E68BC"/>
    <w:rsid w:val="006E6C38"/>
    <w:rsid w:val="006E7175"/>
    <w:rsid w:val="006E7418"/>
    <w:rsid w:val="006F13B2"/>
    <w:rsid w:val="006F207B"/>
    <w:rsid w:val="006F2159"/>
    <w:rsid w:val="006F64C1"/>
    <w:rsid w:val="006F704D"/>
    <w:rsid w:val="006F7C72"/>
    <w:rsid w:val="00700F76"/>
    <w:rsid w:val="007012E4"/>
    <w:rsid w:val="00701F78"/>
    <w:rsid w:val="00702952"/>
    <w:rsid w:val="00702B44"/>
    <w:rsid w:val="00702BC1"/>
    <w:rsid w:val="0070343A"/>
    <w:rsid w:val="00704A47"/>
    <w:rsid w:val="007053D5"/>
    <w:rsid w:val="00707B53"/>
    <w:rsid w:val="00707C8A"/>
    <w:rsid w:val="00710133"/>
    <w:rsid w:val="0071025F"/>
    <w:rsid w:val="0071045F"/>
    <w:rsid w:val="00710EF4"/>
    <w:rsid w:val="00711E39"/>
    <w:rsid w:val="00711F81"/>
    <w:rsid w:val="0071460B"/>
    <w:rsid w:val="007153A2"/>
    <w:rsid w:val="007159F2"/>
    <w:rsid w:val="00715ABF"/>
    <w:rsid w:val="00717657"/>
    <w:rsid w:val="00717ABA"/>
    <w:rsid w:val="0072348B"/>
    <w:rsid w:val="00723E85"/>
    <w:rsid w:val="007255B6"/>
    <w:rsid w:val="00725F5F"/>
    <w:rsid w:val="00726028"/>
    <w:rsid w:val="007268F5"/>
    <w:rsid w:val="00726BCD"/>
    <w:rsid w:val="007316E9"/>
    <w:rsid w:val="007320DF"/>
    <w:rsid w:val="0073360E"/>
    <w:rsid w:val="00734828"/>
    <w:rsid w:val="00734C39"/>
    <w:rsid w:val="00735CE1"/>
    <w:rsid w:val="00741A63"/>
    <w:rsid w:val="00742292"/>
    <w:rsid w:val="0074315A"/>
    <w:rsid w:val="00743638"/>
    <w:rsid w:val="007443CD"/>
    <w:rsid w:val="00744CA8"/>
    <w:rsid w:val="00744CE2"/>
    <w:rsid w:val="00744F67"/>
    <w:rsid w:val="00745497"/>
    <w:rsid w:val="00745570"/>
    <w:rsid w:val="0074638B"/>
    <w:rsid w:val="00746D74"/>
    <w:rsid w:val="007503A8"/>
    <w:rsid w:val="00750CFC"/>
    <w:rsid w:val="00750E10"/>
    <w:rsid w:val="00752E46"/>
    <w:rsid w:val="00752F16"/>
    <w:rsid w:val="007534FD"/>
    <w:rsid w:val="00753A32"/>
    <w:rsid w:val="00753A93"/>
    <w:rsid w:val="00753CFD"/>
    <w:rsid w:val="00753DC8"/>
    <w:rsid w:val="00753F0F"/>
    <w:rsid w:val="00756C18"/>
    <w:rsid w:val="00756C59"/>
    <w:rsid w:val="007576B6"/>
    <w:rsid w:val="00760386"/>
    <w:rsid w:val="00760575"/>
    <w:rsid w:val="00762CDF"/>
    <w:rsid w:val="007634B5"/>
    <w:rsid w:val="00763D58"/>
    <w:rsid w:val="00763F19"/>
    <w:rsid w:val="00764923"/>
    <w:rsid w:val="00764AE1"/>
    <w:rsid w:val="00765368"/>
    <w:rsid w:val="00765ED2"/>
    <w:rsid w:val="007667AA"/>
    <w:rsid w:val="007675A6"/>
    <w:rsid w:val="00767D03"/>
    <w:rsid w:val="007708E1"/>
    <w:rsid w:val="0077199C"/>
    <w:rsid w:val="00771A8C"/>
    <w:rsid w:val="00771B94"/>
    <w:rsid w:val="00772581"/>
    <w:rsid w:val="0077287C"/>
    <w:rsid w:val="00772C20"/>
    <w:rsid w:val="007731D7"/>
    <w:rsid w:val="00773375"/>
    <w:rsid w:val="00773755"/>
    <w:rsid w:val="00774C43"/>
    <w:rsid w:val="00775871"/>
    <w:rsid w:val="00775F23"/>
    <w:rsid w:val="007765B0"/>
    <w:rsid w:val="007766F2"/>
    <w:rsid w:val="00777819"/>
    <w:rsid w:val="00781603"/>
    <w:rsid w:val="00781A71"/>
    <w:rsid w:val="007838B5"/>
    <w:rsid w:val="0078401D"/>
    <w:rsid w:val="00784473"/>
    <w:rsid w:val="00784C2A"/>
    <w:rsid w:val="007856AB"/>
    <w:rsid w:val="00785E57"/>
    <w:rsid w:val="007872FD"/>
    <w:rsid w:val="007874D4"/>
    <w:rsid w:val="007879A8"/>
    <w:rsid w:val="007901FF"/>
    <w:rsid w:val="00790678"/>
    <w:rsid w:val="00790EA8"/>
    <w:rsid w:val="00792CED"/>
    <w:rsid w:val="007938E3"/>
    <w:rsid w:val="00793957"/>
    <w:rsid w:val="007946F7"/>
    <w:rsid w:val="0079515F"/>
    <w:rsid w:val="00795973"/>
    <w:rsid w:val="00795D29"/>
    <w:rsid w:val="00795DAB"/>
    <w:rsid w:val="00795E3B"/>
    <w:rsid w:val="00795FBA"/>
    <w:rsid w:val="00796282"/>
    <w:rsid w:val="007962D8"/>
    <w:rsid w:val="007967C0"/>
    <w:rsid w:val="0079690B"/>
    <w:rsid w:val="00796C89"/>
    <w:rsid w:val="00797BB0"/>
    <w:rsid w:val="007A0EE5"/>
    <w:rsid w:val="007A3A80"/>
    <w:rsid w:val="007A4324"/>
    <w:rsid w:val="007A4F10"/>
    <w:rsid w:val="007A5A6A"/>
    <w:rsid w:val="007A5F5F"/>
    <w:rsid w:val="007A66A7"/>
    <w:rsid w:val="007A6C24"/>
    <w:rsid w:val="007A7230"/>
    <w:rsid w:val="007A7D83"/>
    <w:rsid w:val="007B0ADC"/>
    <w:rsid w:val="007B2306"/>
    <w:rsid w:val="007B3B17"/>
    <w:rsid w:val="007B425F"/>
    <w:rsid w:val="007B6EA6"/>
    <w:rsid w:val="007C0E6B"/>
    <w:rsid w:val="007C130C"/>
    <w:rsid w:val="007C296A"/>
    <w:rsid w:val="007C4D32"/>
    <w:rsid w:val="007C6D4C"/>
    <w:rsid w:val="007C741D"/>
    <w:rsid w:val="007C7CDF"/>
    <w:rsid w:val="007D0381"/>
    <w:rsid w:val="007D1B00"/>
    <w:rsid w:val="007D1F21"/>
    <w:rsid w:val="007D49C8"/>
    <w:rsid w:val="007D4FA1"/>
    <w:rsid w:val="007D5984"/>
    <w:rsid w:val="007D5D8C"/>
    <w:rsid w:val="007D60B7"/>
    <w:rsid w:val="007D6C8C"/>
    <w:rsid w:val="007E0250"/>
    <w:rsid w:val="007E0F02"/>
    <w:rsid w:val="007E1040"/>
    <w:rsid w:val="007E1CE1"/>
    <w:rsid w:val="007E2EDC"/>
    <w:rsid w:val="007E45C5"/>
    <w:rsid w:val="007E4E03"/>
    <w:rsid w:val="007E50D9"/>
    <w:rsid w:val="007E51DE"/>
    <w:rsid w:val="007E67F6"/>
    <w:rsid w:val="007E7DDE"/>
    <w:rsid w:val="007F0636"/>
    <w:rsid w:val="007F0CEF"/>
    <w:rsid w:val="007F10EC"/>
    <w:rsid w:val="007F2898"/>
    <w:rsid w:val="007F3292"/>
    <w:rsid w:val="007F3B8C"/>
    <w:rsid w:val="007F4B6A"/>
    <w:rsid w:val="007F4DF4"/>
    <w:rsid w:val="007F6B52"/>
    <w:rsid w:val="007F6C4E"/>
    <w:rsid w:val="008017ED"/>
    <w:rsid w:val="0080219B"/>
    <w:rsid w:val="00804C0D"/>
    <w:rsid w:val="00805281"/>
    <w:rsid w:val="008057AD"/>
    <w:rsid w:val="00806860"/>
    <w:rsid w:val="00807B86"/>
    <w:rsid w:val="008120D4"/>
    <w:rsid w:val="00813AD9"/>
    <w:rsid w:val="00813D74"/>
    <w:rsid w:val="00813D9A"/>
    <w:rsid w:val="00814C4D"/>
    <w:rsid w:val="00815B40"/>
    <w:rsid w:val="00815CCA"/>
    <w:rsid w:val="008165C7"/>
    <w:rsid w:val="00817022"/>
    <w:rsid w:val="00817C00"/>
    <w:rsid w:val="00820911"/>
    <w:rsid w:val="0082094B"/>
    <w:rsid w:val="00821A02"/>
    <w:rsid w:val="00821E1B"/>
    <w:rsid w:val="00823F51"/>
    <w:rsid w:val="00824A2A"/>
    <w:rsid w:val="00825238"/>
    <w:rsid w:val="0082553A"/>
    <w:rsid w:val="00825A14"/>
    <w:rsid w:val="0082689E"/>
    <w:rsid w:val="008271CD"/>
    <w:rsid w:val="00830C97"/>
    <w:rsid w:val="00830FFD"/>
    <w:rsid w:val="00832516"/>
    <w:rsid w:val="00832613"/>
    <w:rsid w:val="00832783"/>
    <w:rsid w:val="00832BC9"/>
    <w:rsid w:val="00832D4F"/>
    <w:rsid w:val="00832EDF"/>
    <w:rsid w:val="00835B1D"/>
    <w:rsid w:val="008378D9"/>
    <w:rsid w:val="0084154F"/>
    <w:rsid w:val="00841879"/>
    <w:rsid w:val="00842174"/>
    <w:rsid w:val="00843606"/>
    <w:rsid w:val="00843DEA"/>
    <w:rsid w:val="00844F0B"/>
    <w:rsid w:val="00845607"/>
    <w:rsid w:val="00846186"/>
    <w:rsid w:val="00846776"/>
    <w:rsid w:val="0084755C"/>
    <w:rsid w:val="0084775C"/>
    <w:rsid w:val="0085018F"/>
    <w:rsid w:val="00850AB4"/>
    <w:rsid w:val="00851E30"/>
    <w:rsid w:val="00852D15"/>
    <w:rsid w:val="008576E2"/>
    <w:rsid w:val="00857CB7"/>
    <w:rsid w:val="00860963"/>
    <w:rsid w:val="00862F93"/>
    <w:rsid w:val="00863310"/>
    <w:rsid w:val="00863DAA"/>
    <w:rsid w:val="008658D6"/>
    <w:rsid w:val="0086744B"/>
    <w:rsid w:val="00867C2A"/>
    <w:rsid w:val="00870A91"/>
    <w:rsid w:val="00871112"/>
    <w:rsid w:val="008712C7"/>
    <w:rsid w:val="008734AE"/>
    <w:rsid w:val="00873570"/>
    <w:rsid w:val="0087415B"/>
    <w:rsid w:val="00874319"/>
    <w:rsid w:val="00874BD2"/>
    <w:rsid w:val="00874E5C"/>
    <w:rsid w:val="00875F84"/>
    <w:rsid w:val="00876E91"/>
    <w:rsid w:val="0087704B"/>
    <w:rsid w:val="00877C43"/>
    <w:rsid w:val="00877E13"/>
    <w:rsid w:val="008807C2"/>
    <w:rsid w:val="008809E8"/>
    <w:rsid w:val="008827D5"/>
    <w:rsid w:val="00882D8D"/>
    <w:rsid w:val="00882E39"/>
    <w:rsid w:val="008840F5"/>
    <w:rsid w:val="008845E0"/>
    <w:rsid w:val="00884787"/>
    <w:rsid w:val="00885971"/>
    <w:rsid w:val="00885E42"/>
    <w:rsid w:val="008865E8"/>
    <w:rsid w:val="0088745D"/>
    <w:rsid w:val="008903C8"/>
    <w:rsid w:val="00890AA2"/>
    <w:rsid w:val="00890AB9"/>
    <w:rsid w:val="00892675"/>
    <w:rsid w:val="00892FCD"/>
    <w:rsid w:val="00893327"/>
    <w:rsid w:val="0089596D"/>
    <w:rsid w:val="00895A59"/>
    <w:rsid w:val="0089795E"/>
    <w:rsid w:val="00897C3E"/>
    <w:rsid w:val="008A1359"/>
    <w:rsid w:val="008A2CF9"/>
    <w:rsid w:val="008A301E"/>
    <w:rsid w:val="008A377A"/>
    <w:rsid w:val="008A3BF1"/>
    <w:rsid w:val="008A41CC"/>
    <w:rsid w:val="008A5254"/>
    <w:rsid w:val="008A61A7"/>
    <w:rsid w:val="008A767C"/>
    <w:rsid w:val="008A7C4B"/>
    <w:rsid w:val="008B01A0"/>
    <w:rsid w:val="008B3ADA"/>
    <w:rsid w:val="008B61CB"/>
    <w:rsid w:val="008C0281"/>
    <w:rsid w:val="008C0558"/>
    <w:rsid w:val="008C132A"/>
    <w:rsid w:val="008C3E28"/>
    <w:rsid w:val="008C4DA9"/>
    <w:rsid w:val="008C4DFF"/>
    <w:rsid w:val="008C6729"/>
    <w:rsid w:val="008C720B"/>
    <w:rsid w:val="008C76A7"/>
    <w:rsid w:val="008C7F82"/>
    <w:rsid w:val="008D1692"/>
    <w:rsid w:val="008D19B5"/>
    <w:rsid w:val="008D1E98"/>
    <w:rsid w:val="008D243E"/>
    <w:rsid w:val="008D2C61"/>
    <w:rsid w:val="008D41FA"/>
    <w:rsid w:val="008D4AC9"/>
    <w:rsid w:val="008D4D4C"/>
    <w:rsid w:val="008D4E9F"/>
    <w:rsid w:val="008D6755"/>
    <w:rsid w:val="008D7172"/>
    <w:rsid w:val="008D74B1"/>
    <w:rsid w:val="008D75E4"/>
    <w:rsid w:val="008E064E"/>
    <w:rsid w:val="008E15A5"/>
    <w:rsid w:val="008E20B1"/>
    <w:rsid w:val="008E20D9"/>
    <w:rsid w:val="008E2533"/>
    <w:rsid w:val="008E2D05"/>
    <w:rsid w:val="008E4487"/>
    <w:rsid w:val="008E45BD"/>
    <w:rsid w:val="008E4F86"/>
    <w:rsid w:val="008E5CDD"/>
    <w:rsid w:val="008F0E5B"/>
    <w:rsid w:val="008F2AA5"/>
    <w:rsid w:val="008F433D"/>
    <w:rsid w:val="008F4F6C"/>
    <w:rsid w:val="008F6EB2"/>
    <w:rsid w:val="008F7DA5"/>
    <w:rsid w:val="0090034E"/>
    <w:rsid w:val="00901433"/>
    <w:rsid w:val="00901B39"/>
    <w:rsid w:val="00902EFA"/>
    <w:rsid w:val="00903D27"/>
    <w:rsid w:val="00903EC7"/>
    <w:rsid w:val="009045B6"/>
    <w:rsid w:val="009059E2"/>
    <w:rsid w:val="009060F1"/>
    <w:rsid w:val="00906329"/>
    <w:rsid w:val="00907269"/>
    <w:rsid w:val="009079B6"/>
    <w:rsid w:val="009105E3"/>
    <w:rsid w:val="00910B3C"/>
    <w:rsid w:val="0091240D"/>
    <w:rsid w:val="009128D4"/>
    <w:rsid w:val="00912BBC"/>
    <w:rsid w:val="00912F4E"/>
    <w:rsid w:val="00913DEC"/>
    <w:rsid w:val="0091463F"/>
    <w:rsid w:val="00914DB5"/>
    <w:rsid w:val="009157ED"/>
    <w:rsid w:val="00920792"/>
    <w:rsid w:val="009211B0"/>
    <w:rsid w:val="00921424"/>
    <w:rsid w:val="0092183B"/>
    <w:rsid w:val="00921CE3"/>
    <w:rsid w:val="00921D93"/>
    <w:rsid w:val="009231D8"/>
    <w:rsid w:val="00924BD9"/>
    <w:rsid w:val="009259DE"/>
    <w:rsid w:val="00925DD9"/>
    <w:rsid w:val="00926247"/>
    <w:rsid w:val="00926940"/>
    <w:rsid w:val="0092695A"/>
    <w:rsid w:val="00927EBB"/>
    <w:rsid w:val="0093011A"/>
    <w:rsid w:val="009301AB"/>
    <w:rsid w:val="009319FA"/>
    <w:rsid w:val="009332F0"/>
    <w:rsid w:val="00933D4D"/>
    <w:rsid w:val="00934A01"/>
    <w:rsid w:val="00936137"/>
    <w:rsid w:val="00936F8E"/>
    <w:rsid w:val="00940D7A"/>
    <w:rsid w:val="00942721"/>
    <w:rsid w:val="009428FD"/>
    <w:rsid w:val="00942ACB"/>
    <w:rsid w:val="00942C44"/>
    <w:rsid w:val="00943E72"/>
    <w:rsid w:val="00944C0F"/>
    <w:rsid w:val="00951543"/>
    <w:rsid w:val="00955A63"/>
    <w:rsid w:val="00957106"/>
    <w:rsid w:val="00957396"/>
    <w:rsid w:val="0095796F"/>
    <w:rsid w:val="0096039B"/>
    <w:rsid w:val="00960429"/>
    <w:rsid w:val="0096107B"/>
    <w:rsid w:val="0096110E"/>
    <w:rsid w:val="0096166E"/>
    <w:rsid w:val="00961680"/>
    <w:rsid w:val="00961C02"/>
    <w:rsid w:val="00964947"/>
    <w:rsid w:val="00964BBB"/>
    <w:rsid w:val="00964FA6"/>
    <w:rsid w:val="009659F4"/>
    <w:rsid w:val="00965E51"/>
    <w:rsid w:val="00966361"/>
    <w:rsid w:val="00967335"/>
    <w:rsid w:val="00967D3C"/>
    <w:rsid w:val="00970CF0"/>
    <w:rsid w:val="00970F84"/>
    <w:rsid w:val="00971505"/>
    <w:rsid w:val="00972264"/>
    <w:rsid w:val="00972294"/>
    <w:rsid w:val="00972B4A"/>
    <w:rsid w:val="009751B6"/>
    <w:rsid w:val="009759D6"/>
    <w:rsid w:val="0097626F"/>
    <w:rsid w:val="00977BAE"/>
    <w:rsid w:val="00980DB9"/>
    <w:rsid w:val="00982483"/>
    <w:rsid w:val="0098264E"/>
    <w:rsid w:val="00982E4A"/>
    <w:rsid w:val="009832F8"/>
    <w:rsid w:val="00985C95"/>
    <w:rsid w:val="009870F4"/>
    <w:rsid w:val="00987990"/>
    <w:rsid w:val="00990EA0"/>
    <w:rsid w:val="00991A86"/>
    <w:rsid w:val="00991B9E"/>
    <w:rsid w:val="00991D65"/>
    <w:rsid w:val="00992BBA"/>
    <w:rsid w:val="00992E4E"/>
    <w:rsid w:val="00995189"/>
    <w:rsid w:val="009A0527"/>
    <w:rsid w:val="009A08E7"/>
    <w:rsid w:val="009A0A2C"/>
    <w:rsid w:val="009A1309"/>
    <w:rsid w:val="009A1E47"/>
    <w:rsid w:val="009A1F7D"/>
    <w:rsid w:val="009A22C3"/>
    <w:rsid w:val="009A2474"/>
    <w:rsid w:val="009A284A"/>
    <w:rsid w:val="009A3322"/>
    <w:rsid w:val="009A4F2A"/>
    <w:rsid w:val="009A4F81"/>
    <w:rsid w:val="009A55EA"/>
    <w:rsid w:val="009A7BC0"/>
    <w:rsid w:val="009B063F"/>
    <w:rsid w:val="009B0F80"/>
    <w:rsid w:val="009B212F"/>
    <w:rsid w:val="009B2B9C"/>
    <w:rsid w:val="009B2BF9"/>
    <w:rsid w:val="009B2FA6"/>
    <w:rsid w:val="009B4D28"/>
    <w:rsid w:val="009B521D"/>
    <w:rsid w:val="009B54D9"/>
    <w:rsid w:val="009B594C"/>
    <w:rsid w:val="009B680A"/>
    <w:rsid w:val="009C0527"/>
    <w:rsid w:val="009C0FB7"/>
    <w:rsid w:val="009C14AE"/>
    <w:rsid w:val="009C1576"/>
    <w:rsid w:val="009C1DFC"/>
    <w:rsid w:val="009C3859"/>
    <w:rsid w:val="009C3F3F"/>
    <w:rsid w:val="009C4462"/>
    <w:rsid w:val="009C5356"/>
    <w:rsid w:val="009C597F"/>
    <w:rsid w:val="009C6937"/>
    <w:rsid w:val="009C6F98"/>
    <w:rsid w:val="009D037B"/>
    <w:rsid w:val="009D11F1"/>
    <w:rsid w:val="009D205B"/>
    <w:rsid w:val="009D36D9"/>
    <w:rsid w:val="009D69BC"/>
    <w:rsid w:val="009D74C5"/>
    <w:rsid w:val="009D74E5"/>
    <w:rsid w:val="009E00B6"/>
    <w:rsid w:val="009E2A20"/>
    <w:rsid w:val="009E2C90"/>
    <w:rsid w:val="009E3510"/>
    <w:rsid w:val="009E4377"/>
    <w:rsid w:val="009E6E78"/>
    <w:rsid w:val="009F0040"/>
    <w:rsid w:val="009F4B72"/>
    <w:rsid w:val="009F4F41"/>
    <w:rsid w:val="009F501F"/>
    <w:rsid w:val="009F53B3"/>
    <w:rsid w:val="009F573D"/>
    <w:rsid w:val="009F5DFA"/>
    <w:rsid w:val="009F6263"/>
    <w:rsid w:val="009F6A38"/>
    <w:rsid w:val="009F7898"/>
    <w:rsid w:val="00A00351"/>
    <w:rsid w:val="00A007E4"/>
    <w:rsid w:val="00A00974"/>
    <w:rsid w:val="00A02347"/>
    <w:rsid w:val="00A030A6"/>
    <w:rsid w:val="00A03E8D"/>
    <w:rsid w:val="00A046A7"/>
    <w:rsid w:val="00A04C85"/>
    <w:rsid w:val="00A05203"/>
    <w:rsid w:val="00A05DF6"/>
    <w:rsid w:val="00A066CD"/>
    <w:rsid w:val="00A1194B"/>
    <w:rsid w:val="00A1256E"/>
    <w:rsid w:val="00A12FAD"/>
    <w:rsid w:val="00A146E8"/>
    <w:rsid w:val="00A1537B"/>
    <w:rsid w:val="00A1545B"/>
    <w:rsid w:val="00A169FE"/>
    <w:rsid w:val="00A175D6"/>
    <w:rsid w:val="00A17810"/>
    <w:rsid w:val="00A17CBA"/>
    <w:rsid w:val="00A21785"/>
    <w:rsid w:val="00A2260D"/>
    <w:rsid w:val="00A23109"/>
    <w:rsid w:val="00A25DFD"/>
    <w:rsid w:val="00A25FF0"/>
    <w:rsid w:val="00A2649B"/>
    <w:rsid w:val="00A26B2C"/>
    <w:rsid w:val="00A26C90"/>
    <w:rsid w:val="00A301B4"/>
    <w:rsid w:val="00A30EBF"/>
    <w:rsid w:val="00A32E58"/>
    <w:rsid w:val="00A32F3B"/>
    <w:rsid w:val="00A3322C"/>
    <w:rsid w:val="00A348FE"/>
    <w:rsid w:val="00A34DC1"/>
    <w:rsid w:val="00A36889"/>
    <w:rsid w:val="00A36F7F"/>
    <w:rsid w:val="00A40188"/>
    <w:rsid w:val="00A40AD9"/>
    <w:rsid w:val="00A414A4"/>
    <w:rsid w:val="00A42B95"/>
    <w:rsid w:val="00A43AF0"/>
    <w:rsid w:val="00A44C93"/>
    <w:rsid w:val="00A44DE8"/>
    <w:rsid w:val="00A47B2F"/>
    <w:rsid w:val="00A50B59"/>
    <w:rsid w:val="00A51564"/>
    <w:rsid w:val="00A51ACD"/>
    <w:rsid w:val="00A5299F"/>
    <w:rsid w:val="00A531B2"/>
    <w:rsid w:val="00A5615D"/>
    <w:rsid w:val="00A60980"/>
    <w:rsid w:val="00A6113B"/>
    <w:rsid w:val="00A61F20"/>
    <w:rsid w:val="00A6244A"/>
    <w:rsid w:val="00A63824"/>
    <w:rsid w:val="00A63E00"/>
    <w:rsid w:val="00A64713"/>
    <w:rsid w:val="00A658AE"/>
    <w:rsid w:val="00A65DB2"/>
    <w:rsid w:val="00A65DC9"/>
    <w:rsid w:val="00A7015E"/>
    <w:rsid w:val="00A705D6"/>
    <w:rsid w:val="00A71313"/>
    <w:rsid w:val="00A71496"/>
    <w:rsid w:val="00A72677"/>
    <w:rsid w:val="00A72F35"/>
    <w:rsid w:val="00A74229"/>
    <w:rsid w:val="00A749F0"/>
    <w:rsid w:val="00A74A6E"/>
    <w:rsid w:val="00A7570A"/>
    <w:rsid w:val="00A759A4"/>
    <w:rsid w:val="00A75E1F"/>
    <w:rsid w:val="00A80644"/>
    <w:rsid w:val="00A81396"/>
    <w:rsid w:val="00A81454"/>
    <w:rsid w:val="00A819E6"/>
    <w:rsid w:val="00A81E8D"/>
    <w:rsid w:val="00A8258C"/>
    <w:rsid w:val="00A83ABD"/>
    <w:rsid w:val="00A83C93"/>
    <w:rsid w:val="00A83D4F"/>
    <w:rsid w:val="00A85806"/>
    <w:rsid w:val="00A85E14"/>
    <w:rsid w:val="00A86094"/>
    <w:rsid w:val="00A87E87"/>
    <w:rsid w:val="00A90B3C"/>
    <w:rsid w:val="00A91026"/>
    <w:rsid w:val="00A91D26"/>
    <w:rsid w:val="00A94C97"/>
    <w:rsid w:val="00A94CF1"/>
    <w:rsid w:val="00A95AA6"/>
    <w:rsid w:val="00A95BE7"/>
    <w:rsid w:val="00A962DD"/>
    <w:rsid w:val="00A965BB"/>
    <w:rsid w:val="00A96CEE"/>
    <w:rsid w:val="00A97005"/>
    <w:rsid w:val="00A971DC"/>
    <w:rsid w:val="00AA06C2"/>
    <w:rsid w:val="00AA1362"/>
    <w:rsid w:val="00AA1832"/>
    <w:rsid w:val="00AA1935"/>
    <w:rsid w:val="00AA1E86"/>
    <w:rsid w:val="00AA2B55"/>
    <w:rsid w:val="00AA36E5"/>
    <w:rsid w:val="00AA41AB"/>
    <w:rsid w:val="00AA727C"/>
    <w:rsid w:val="00AA7F43"/>
    <w:rsid w:val="00AB0308"/>
    <w:rsid w:val="00AB11C4"/>
    <w:rsid w:val="00AB217F"/>
    <w:rsid w:val="00AB4532"/>
    <w:rsid w:val="00AB48EE"/>
    <w:rsid w:val="00AB5067"/>
    <w:rsid w:val="00AB5B46"/>
    <w:rsid w:val="00AB601D"/>
    <w:rsid w:val="00AB7111"/>
    <w:rsid w:val="00AC2493"/>
    <w:rsid w:val="00AC24E9"/>
    <w:rsid w:val="00AC3007"/>
    <w:rsid w:val="00AC4107"/>
    <w:rsid w:val="00AC51EF"/>
    <w:rsid w:val="00AC5BEA"/>
    <w:rsid w:val="00AD1CBB"/>
    <w:rsid w:val="00AD23A7"/>
    <w:rsid w:val="00AD4B60"/>
    <w:rsid w:val="00AD5D6D"/>
    <w:rsid w:val="00AD630D"/>
    <w:rsid w:val="00AD660B"/>
    <w:rsid w:val="00AD6E62"/>
    <w:rsid w:val="00AE0B50"/>
    <w:rsid w:val="00AE0CDA"/>
    <w:rsid w:val="00AE0D7A"/>
    <w:rsid w:val="00AE1F29"/>
    <w:rsid w:val="00AE246A"/>
    <w:rsid w:val="00AE2B74"/>
    <w:rsid w:val="00AE2D0D"/>
    <w:rsid w:val="00AE2EF5"/>
    <w:rsid w:val="00AE57E6"/>
    <w:rsid w:val="00AE600D"/>
    <w:rsid w:val="00AE6C92"/>
    <w:rsid w:val="00AF1174"/>
    <w:rsid w:val="00AF1EC4"/>
    <w:rsid w:val="00AF2CEC"/>
    <w:rsid w:val="00AF3107"/>
    <w:rsid w:val="00AF356D"/>
    <w:rsid w:val="00AF38F2"/>
    <w:rsid w:val="00AF7989"/>
    <w:rsid w:val="00B00686"/>
    <w:rsid w:val="00B02435"/>
    <w:rsid w:val="00B0245D"/>
    <w:rsid w:val="00B02A64"/>
    <w:rsid w:val="00B02CED"/>
    <w:rsid w:val="00B049AE"/>
    <w:rsid w:val="00B0507C"/>
    <w:rsid w:val="00B05966"/>
    <w:rsid w:val="00B07F48"/>
    <w:rsid w:val="00B105B8"/>
    <w:rsid w:val="00B11327"/>
    <w:rsid w:val="00B11B79"/>
    <w:rsid w:val="00B13EA2"/>
    <w:rsid w:val="00B16B7A"/>
    <w:rsid w:val="00B20384"/>
    <w:rsid w:val="00B20423"/>
    <w:rsid w:val="00B21640"/>
    <w:rsid w:val="00B22D79"/>
    <w:rsid w:val="00B23612"/>
    <w:rsid w:val="00B23789"/>
    <w:rsid w:val="00B2392B"/>
    <w:rsid w:val="00B24AB9"/>
    <w:rsid w:val="00B25725"/>
    <w:rsid w:val="00B25950"/>
    <w:rsid w:val="00B269F3"/>
    <w:rsid w:val="00B314B8"/>
    <w:rsid w:val="00B3162E"/>
    <w:rsid w:val="00B32CEA"/>
    <w:rsid w:val="00B3373A"/>
    <w:rsid w:val="00B33EF8"/>
    <w:rsid w:val="00B34F24"/>
    <w:rsid w:val="00B3566E"/>
    <w:rsid w:val="00B35CDE"/>
    <w:rsid w:val="00B36A68"/>
    <w:rsid w:val="00B379F7"/>
    <w:rsid w:val="00B37F1D"/>
    <w:rsid w:val="00B40893"/>
    <w:rsid w:val="00B40ED3"/>
    <w:rsid w:val="00B42A00"/>
    <w:rsid w:val="00B43033"/>
    <w:rsid w:val="00B439BB"/>
    <w:rsid w:val="00B456E9"/>
    <w:rsid w:val="00B468D4"/>
    <w:rsid w:val="00B474C4"/>
    <w:rsid w:val="00B474CC"/>
    <w:rsid w:val="00B477A9"/>
    <w:rsid w:val="00B502EA"/>
    <w:rsid w:val="00B504D1"/>
    <w:rsid w:val="00B50A0C"/>
    <w:rsid w:val="00B50BD4"/>
    <w:rsid w:val="00B51DC5"/>
    <w:rsid w:val="00B521ED"/>
    <w:rsid w:val="00B52402"/>
    <w:rsid w:val="00B52D22"/>
    <w:rsid w:val="00B54BF5"/>
    <w:rsid w:val="00B566A4"/>
    <w:rsid w:val="00B56C0C"/>
    <w:rsid w:val="00B577D0"/>
    <w:rsid w:val="00B57E55"/>
    <w:rsid w:val="00B60D09"/>
    <w:rsid w:val="00B6258F"/>
    <w:rsid w:val="00B657EC"/>
    <w:rsid w:val="00B6784E"/>
    <w:rsid w:val="00B70B5F"/>
    <w:rsid w:val="00B72387"/>
    <w:rsid w:val="00B72567"/>
    <w:rsid w:val="00B72E77"/>
    <w:rsid w:val="00B738A6"/>
    <w:rsid w:val="00B73B54"/>
    <w:rsid w:val="00B73EAB"/>
    <w:rsid w:val="00B74733"/>
    <w:rsid w:val="00B7515C"/>
    <w:rsid w:val="00B76157"/>
    <w:rsid w:val="00B761BD"/>
    <w:rsid w:val="00B76ADD"/>
    <w:rsid w:val="00B76FC3"/>
    <w:rsid w:val="00B770BF"/>
    <w:rsid w:val="00B7737F"/>
    <w:rsid w:val="00B80EFB"/>
    <w:rsid w:val="00B80FCF"/>
    <w:rsid w:val="00B8136E"/>
    <w:rsid w:val="00B835D6"/>
    <w:rsid w:val="00B837F0"/>
    <w:rsid w:val="00B851F2"/>
    <w:rsid w:val="00B8622F"/>
    <w:rsid w:val="00B86D17"/>
    <w:rsid w:val="00B87667"/>
    <w:rsid w:val="00B90B35"/>
    <w:rsid w:val="00B92CEB"/>
    <w:rsid w:val="00B92DA2"/>
    <w:rsid w:val="00B93630"/>
    <w:rsid w:val="00B93E55"/>
    <w:rsid w:val="00B93FA7"/>
    <w:rsid w:val="00B95B00"/>
    <w:rsid w:val="00B97794"/>
    <w:rsid w:val="00B9797F"/>
    <w:rsid w:val="00BA0F73"/>
    <w:rsid w:val="00BA19CD"/>
    <w:rsid w:val="00BA1A62"/>
    <w:rsid w:val="00BA2B55"/>
    <w:rsid w:val="00BA2C8A"/>
    <w:rsid w:val="00BA5683"/>
    <w:rsid w:val="00BA6EAF"/>
    <w:rsid w:val="00BA7C58"/>
    <w:rsid w:val="00BB025E"/>
    <w:rsid w:val="00BB0D89"/>
    <w:rsid w:val="00BB1386"/>
    <w:rsid w:val="00BB2375"/>
    <w:rsid w:val="00BB2597"/>
    <w:rsid w:val="00BB4394"/>
    <w:rsid w:val="00BB43C9"/>
    <w:rsid w:val="00BB45DF"/>
    <w:rsid w:val="00BB5913"/>
    <w:rsid w:val="00BB6908"/>
    <w:rsid w:val="00BB7566"/>
    <w:rsid w:val="00BC003E"/>
    <w:rsid w:val="00BC1B43"/>
    <w:rsid w:val="00BC35CD"/>
    <w:rsid w:val="00BC3664"/>
    <w:rsid w:val="00BC3BC4"/>
    <w:rsid w:val="00BC4B12"/>
    <w:rsid w:val="00BC4C95"/>
    <w:rsid w:val="00BC5034"/>
    <w:rsid w:val="00BC54E6"/>
    <w:rsid w:val="00BC5CFE"/>
    <w:rsid w:val="00BC6CF6"/>
    <w:rsid w:val="00BC7C73"/>
    <w:rsid w:val="00BD1CBC"/>
    <w:rsid w:val="00BD1E24"/>
    <w:rsid w:val="00BD3839"/>
    <w:rsid w:val="00BD4033"/>
    <w:rsid w:val="00BD66B9"/>
    <w:rsid w:val="00BE17FE"/>
    <w:rsid w:val="00BE2C88"/>
    <w:rsid w:val="00BE4C1A"/>
    <w:rsid w:val="00BE4D46"/>
    <w:rsid w:val="00BE56DE"/>
    <w:rsid w:val="00BE5F81"/>
    <w:rsid w:val="00BE6574"/>
    <w:rsid w:val="00BF10B1"/>
    <w:rsid w:val="00BF2F4C"/>
    <w:rsid w:val="00BF66FC"/>
    <w:rsid w:val="00BF78B3"/>
    <w:rsid w:val="00C0318E"/>
    <w:rsid w:val="00C0325F"/>
    <w:rsid w:val="00C03744"/>
    <w:rsid w:val="00C057A0"/>
    <w:rsid w:val="00C06198"/>
    <w:rsid w:val="00C068D4"/>
    <w:rsid w:val="00C079C0"/>
    <w:rsid w:val="00C10B7D"/>
    <w:rsid w:val="00C10BEF"/>
    <w:rsid w:val="00C10E52"/>
    <w:rsid w:val="00C10F88"/>
    <w:rsid w:val="00C11617"/>
    <w:rsid w:val="00C11CE1"/>
    <w:rsid w:val="00C11CF6"/>
    <w:rsid w:val="00C14ACF"/>
    <w:rsid w:val="00C20F6B"/>
    <w:rsid w:val="00C21BDA"/>
    <w:rsid w:val="00C21E7A"/>
    <w:rsid w:val="00C223E4"/>
    <w:rsid w:val="00C232EB"/>
    <w:rsid w:val="00C23D74"/>
    <w:rsid w:val="00C2507E"/>
    <w:rsid w:val="00C26423"/>
    <w:rsid w:val="00C273E2"/>
    <w:rsid w:val="00C27817"/>
    <w:rsid w:val="00C27A90"/>
    <w:rsid w:val="00C312D4"/>
    <w:rsid w:val="00C31E57"/>
    <w:rsid w:val="00C34070"/>
    <w:rsid w:val="00C34FD4"/>
    <w:rsid w:val="00C35959"/>
    <w:rsid w:val="00C36DF2"/>
    <w:rsid w:val="00C3712D"/>
    <w:rsid w:val="00C37FAA"/>
    <w:rsid w:val="00C40008"/>
    <w:rsid w:val="00C41130"/>
    <w:rsid w:val="00C41556"/>
    <w:rsid w:val="00C41C10"/>
    <w:rsid w:val="00C430E8"/>
    <w:rsid w:val="00C4403E"/>
    <w:rsid w:val="00C44068"/>
    <w:rsid w:val="00C45291"/>
    <w:rsid w:val="00C45F43"/>
    <w:rsid w:val="00C4650C"/>
    <w:rsid w:val="00C46550"/>
    <w:rsid w:val="00C465CA"/>
    <w:rsid w:val="00C46730"/>
    <w:rsid w:val="00C46D9C"/>
    <w:rsid w:val="00C518A5"/>
    <w:rsid w:val="00C5202E"/>
    <w:rsid w:val="00C529C9"/>
    <w:rsid w:val="00C539F4"/>
    <w:rsid w:val="00C55A6A"/>
    <w:rsid w:val="00C55A7E"/>
    <w:rsid w:val="00C55B44"/>
    <w:rsid w:val="00C5747B"/>
    <w:rsid w:val="00C61023"/>
    <w:rsid w:val="00C61168"/>
    <w:rsid w:val="00C61B04"/>
    <w:rsid w:val="00C62092"/>
    <w:rsid w:val="00C623FA"/>
    <w:rsid w:val="00C62EF4"/>
    <w:rsid w:val="00C63083"/>
    <w:rsid w:val="00C63091"/>
    <w:rsid w:val="00C63325"/>
    <w:rsid w:val="00C63536"/>
    <w:rsid w:val="00C63B8A"/>
    <w:rsid w:val="00C6490C"/>
    <w:rsid w:val="00C64F04"/>
    <w:rsid w:val="00C64FCE"/>
    <w:rsid w:val="00C656EB"/>
    <w:rsid w:val="00C66383"/>
    <w:rsid w:val="00C66B68"/>
    <w:rsid w:val="00C673FA"/>
    <w:rsid w:val="00C70791"/>
    <w:rsid w:val="00C70D0F"/>
    <w:rsid w:val="00C722AA"/>
    <w:rsid w:val="00C725B8"/>
    <w:rsid w:val="00C72899"/>
    <w:rsid w:val="00C73A56"/>
    <w:rsid w:val="00C73EB6"/>
    <w:rsid w:val="00C75722"/>
    <w:rsid w:val="00C75C77"/>
    <w:rsid w:val="00C75E66"/>
    <w:rsid w:val="00C77596"/>
    <w:rsid w:val="00C77AA5"/>
    <w:rsid w:val="00C802A0"/>
    <w:rsid w:val="00C8135D"/>
    <w:rsid w:val="00C82187"/>
    <w:rsid w:val="00C82650"/>
    <w:rsid w:val="00C828DF"/>
    <w:rsid w:val="00C82F83"/>
    <w:rsid w:val="00C82FB7"/>
    <w:rsid w:val="00C83E52"/>
    <w:rsid w:val="00C840AF"/>
    <w:rsid w:val="00C84498"/>
    <w:rsid w:val="00C8498F"/>
    <w:rsid w:val="00C84A78"/>
    <w:rsid w:val="00C8583A"/>
    <w:rsid w:val="00C8630E"/>
    <w:rsid w:val="00C8643C"/>
    <w:rsid w:val="00C867A4"/>
    <w:rsid w:val="00C86EF6"/>
    <w:rsid w:val="00C87F28"/>
    <w:rsid w:val="00C91846"/>
    <w:rsid w:val="00C91E20"/>
    <w:rsid w:val="00C92F9F"/>
    <w:rsid w:val="00C93AC3"/>
    <w:rsid w:val="00C96918"/>
    <w:rsid w:val="00C9762A"/>
    <w:rsid w:val="00CA03B7"/>
    <w:rsid w:val="00CA0B93"/>
    <w:rsid w:val="00CA1CD7"/>
    <w:rsid w:val="00CA35EC"/>
    <w:rsid w:val="00CA4723"/>
    <w:rsid w:val="00CA69FA"/>
    <w:rsid w:val="00CB1765"/>
    <w:rsid w:val="00CB1BB0"/>
    <w:rsid w:val="00CB341F"/>
    <w:rsid w:val="00CB3829"/>
    <w:rsid w:val="00CB3F28"/>
    <w:rsid w:val="00CB730D"/>
    <w:rsid w:val="00CB75AC"/>
    <w:rsid w:val="00CC01B3"/>
    <w:rsid w:val="00CC080F"/>
    <w:rsid w:val="00CC14AD"/>
    <w:rsid w:val="00CC1AF7"/>
    <w:rsid w:val="00CC2CD7"/>
    <w:rsid w:val="00CC2D23"/>
    <w:rsid w:val="00CC378B"/>
    <w:rsid w:val="00CC43C6"/>
    <w:rsid w:val="00CC4F76"/>
    <w:rsid w:val="00CC508A"/>
    <w:rsid w:val="00CC70B4"/>
    <w:rsid w:val="00CD0092"/>
    <w:rsid w:val="00CD0624"/>
    <w:rsid w:val="00CD0755"/>
    <w:rsid w:val="00CD0985"/>
    <w:rsid w:val="00CD21FD"/>
    <w:rsid w:val="00CD3DA2"/>
    <w:rsid w:val="00CD3E52"/>
    <w:rsid w:val="00CD5623"/>
    <w:rsid w:val="00CD7BF0"/>
    <w:rsid w:val="00CE033A"/>
    <w:rsid w:val="00CE1923"/>
    <w:rsid w:val="00CE1C04"/>
    <w:rsid w:val="00CE1DE1"/>
    <w:rsid w:val="00CE45FB"/>
    <w:rsid w:val="00CE522E"/>
    <w:rsid w:val="00CE5346"/>
    <w:rsid w:val="00CE6E75"/>
    <w:rsid w:val="00CF0419"/>
    <w:rsid w:val="00CF090F"/>
    <w:rsid w:val="00CF143B"/>
    <w:rsid w:val="00CF1AF8"/>
    <w:rsid w:val="00CF31A9"/>
    <w:rsid w:val="00CF4F59"/>
    <w:rsid w:val="00CF56D4"/>
    <w:rsid w:val="00CF5B50"/>
    <w:rsid w:val="00CF7E12"/>
    <w:rsid w:val="00D00F45"/>
    <w:rsid w:val="00D01EB5"/>
    <w:rsid w:val="00D0303E"/>
    <w:rsid w:val="00D034F9"/>
    <w:rsid w:val="00D04200"/>
    <w:rsid w:val="00D0476E"/>
    <w:rsid w:val="00D075F7"/>
    <w:rsid w:val="00D10690"/>
    <w:rsid w:val="00D11248"/>
    <w:rsid w:val="00D116F6"/>
    <w:rsid w:val="00D11761"/>
    <w:rsid w:val="00D1384F"/>
    <w:rsid w:val="00D14A89"/>
    <w:rsid w:val="00D15341"/>
    <w:rsid w:val="00D17301"/>
    <w:rsid w:val="00D2050C"/>
    <w:rsid w:val="00D21224"/>
    <w:rsid w:val="00D21D16"/>
    <w:rsid w:val="00D22079"/>
    <w:rsid w:val="00D22670"/>
    <w:rsid w:val="00D229BC"/>
    <w:rsid w:val="00D22BF0"/>
    <w:rsid w:val="00D248C4"/>
    <w:rsid w:val="00D2520C"/>
    <w:rsid w:val="00D27B92"/>
    <w:rsid w:val="00D3020B"/>
    <w:rsid w:val="00D310B7"/>
    <w:rsid w:val="00D31220"/>
    <w:rsid w:val="00D3129A"/>
    <w:rsid w:val="00D32256"/>
    <w:rsid w:val="00D3268C"/>
    <w:rsid w:val="00D3342E"/>
    <w:rsid w:val="00D342DF"/>
    <w:rsid w:val="00D35541"/>
    <w:rsid w:val="00D36A0E"/>
    <w:rsid w:val="00D36B04"/>
    <w:rsid w:val="00D3704E"/>
    <w:rsid w:val="00D37997"/>
    <w:rsid w:val="00D41C6F"/>
    <w:rsid w:val="00D4205A"/>
    <w:rsid w:val="00D4324E"/>
    <w:rsid w:val="00D43346"/>
    <w:rsid w:val="00D442C3"/>
    <w:rsid w:val="00D45868"/>
    <w:rsid w:val="00D530EE"/>
    <w:rsid w:val="00D545B5"/>
    <w:rsid w:val="00D5479F"/>
    <w:rsid w:val="00D54A81"/>
    <w:rsid w:val="00D55954"/>
    <w:rsid w:val="00D55EF3"/>
    <w:rsid w:val="00D562EA"/>
    <w:rsid w:val="00D564C3"/>
    <w:rsid w:val="00D56E3C"/>
    <w:rsid w:val="00D57129"/>
    <w:rsid w:val="00D57744"/>
    <w:rsid w:val="00D61079"/>
    <w:rsid w:val="00D62231"/>
    <w:rsid w:val="00D623A4"/>
    <w:rsid w:val="00D63B2A"/>
    <w:rsid w:val="00D64FD8"/>
    <w:rsid w:val="00D6566B"/>
    <w:rsid w:val="00D65934"/>
    <w:rsid w:val="00D66244"/>
    <w:rsid w:val="00D667C7"/>
    <w:rsid w:val="00D66D57"/>
    <w:rsid w:val="00D67BEC"/>
    <w:rsid w:val="00D70160"/>
    <w:rsid w:val="00D7042B"/>
    <w:rsid w:val="00D7156A"/>
    <w:rsid w:val="00D735D7"/>
    <w:rsid w:val="00D747BA"/>
    <w:rsid w:val="00D74FF6"/>
    <w:rsid w:val="00D75D45"/>
    <w:rsid w:val="00D76455"/>
    <w:rsid w:val="00D7645B"/>
    <w:rsid w:val="00D76CB5"/>
    <w:rsid w:val="00D80603"/>
    <w:rsid w:val="00D80C39"/>
    <w:rsid w:val="00D80E40"/>
    <w:rsid w:val="00D82316"/>
    <w:rsid w:val="00D82480"/>
    <w:rsid w:val="00D833D4"/>
    <w:rsid w:val="00D83530"/>
    <w:rsid w:val="00D837E8"/>
    <w:rsid w:val="00D84A55"/>
    <w:rsid w:val="00D861C6"/>
    <w:rsid w:val="00D87272"/>
    <w:rsid w:val="00D872C4"/>
    <w:rsid w:val="00D90EA8"/>
    <w:rsid w:val="00D91117"/>
    <w:rsid w:val="00D91D71"/>
    <w:rsid w:val="00D92E19"/>
    <w:rsid w:val="00D942D4"/>
    <w:rsid w:val="00D9579A"/>
    <w:rsid w:val="00D957D4"/>
    <w:rsid w:val="00D95AD5"/>
    <w:rsid w:val="00DA0795"/>
    <w:rsid w:val="00DA0F67"/>
    <w:rsid w:val="00DA24BB"/>
    <w:rsid w:val="00DA2836"/>
    <w:rsid w:val="00DA3B5D"/>
    <w:rsid w:val="00DA6071"/>
    <w:rsid w:val="00DA63C6"/>
    <w:rsid w:val="00DA7703"/>
    <w:rsid w:val="00DB0457"/>
    <w:rsid w:val="00DB062C"/>
    <w:rsid w:val="00DB0F97"/>
    <w:rsid w:val="00DB1053"/>
    <w:rsid w:val="00DB229A"/>
    <w:rsid w:val="00DB27C7"/>
    <w:rsid w:val="00DB2C81"/>
    <w:rsid w:val="00DB5FDE"/>
    <w:rsid w:val="00DB6E23"/>
    <w:rsid w:val="00DB6F49"/>
    <w:rsid w:val="00DB73DB"/>
    <w:rsid w:val="00DB78F4"/>
    <w:rsid w:val="00DC1FF1"/>
    <w:rsid w:val="00DC236C"/>
    <w:rsid w:val="00DC2B50"/>
    <w:rsid w:val="00DC4434"/>
    <w:rsid w:val="00DC4FEB"/>
    <w:rsid w:val="00DC5C6D"/>
    <w:rsid w:val="00DD0984"/>
    <w:rsid w:val="00DD24BB"/>
    <w:rsid w:val="00DD28C3"/>
    <w:rsid w:val="00DD2BF9"/>
    <w:rsid w:val="00DD5572"/>
    <w:rsid w:val="00DD5D1F"/>
    <w:rsid w:val="00DD6E51"/>
    <w:rsid w:val="00DE0632"/>
    <w:rsid w:val="00DE17F0"/>
    <w:rsid w:val="00DE1A69"/>
    <w:rsid w:val="00DE33F1"/>
    <w:rsid w:val="00DE6723"/>
    <w:rsid w:val="00DE71E4"/>
    <w:rsid w:val="00DE7995"/>
    <w:rsid w:val="00DF00D4"/>
    <w:rsid w:val="00DF1F7B"/>
    <w:rsid w:val="00DF27C9"/>
    <w:rsid w:val="00DF3B39"/>
    <w:rsid w:val="00DF5CE5"/>
    <w:rsid w:val="00DF6AB8"/>
    <w:rsid w:val="00DF6FAA"/>
    <w:rsid w:val="00E001D3"/>
    <w:rsid w:val="00E00F01"/>
    <w:rsid w:val="00E02C0A"/>
    <w:rsid w:val="00E02FD6"/>
    <w:rsid w:val="00E031AF"/>
    <w:rsid w:val="00E031C0"/>
    <w:rsid w:val="00E051B3"/>
    <w:rsid w:val="00E0672C"/>
    <w:rsid w:val="00E06BD7"/>
    <w:rsid w:val="00E07CEB"/>
    <w:rsid w:val="00E10168"/>
    <w:rsid w:val="00E12061"/>
    <w:rsid w:val="00E1217B"/>
    <w:rsid w:val="00E12CA6"/>
    <w:rsid w:val="00E14951"/>
    <w:rsid w:val="00E15F80"/>
    <w:rsid w:val="00E165B7"/>
    <w:rsid w:val="00E16F76"/>
    <w:rsid w:val="00E1773D"/>
    <w:rsid w:val="00E2222A"/>
    <w:rsid w:val="00E2264D"/>
    <w:rsid w:val="00E23272"/>
    <w:rsid w:val="00E2367F"/>
    <w:rsid w:val="00E23F16"/>
    <w:rsid w:val="00E252DC"/>
    <w:rsid w:val="00E25D4E"/>
    <w:rsid w:val="00E26E03"/>
    <w:rsid w:val="00E272D7"/>
    <w:rsid w:val="00E30771"/>
    <w:rsid w:val="00E33970"/>
    <w:rsid w:val="00E33F0F"/>
    <w:rsid w:val="00E34B03"/>
    <w:rsid w:val="00E34B76"/>
    <w:rsid w:val="00E37A0B"/>
    <w:rsid w:val="00E40769"/>
    <w:rsid w:val="00E41AB8"/>
    <w:rsid w:val="00E42175"/>
    <w:rsid w:val="00E42939"/>
    <w:rsid w:val="00E4369B"/>
    <w:rsid w:val="00E43F66"/>
    <w:rsid w:val="00E44256"/>
    <w:rsid w:val="00E44988"/>
    <w:rsid w:val="00E4575F"/>
    <w:rsid w:val="00E45F42"/>
    <w:rsid w:val="00E461A8"/>
    <w:rsid w:val="00E464E5"/>
    <w:rsid w:val="00E4799A"/>
    <w:rsid w:val="00E47B53"/>
    <w:rsid w:val="00E5036C"/>
    <w:rsid w:val="00E5133F"/>
    <w:rsid w:val="00E51A7D"/>
    <w:rsid w:val="00E51F9B"/>
    <w:rsid w:val="00E523FC"/>
    <w:rsid w:val="00E527F6"/>
    <w:rsid w:val="00E52C67"/>
    <w:rsid w:val="00E53C25"/>
    <w:rsid w:val="00E60595"/>
    <w:rsid w:val="00E61AD1"/>
    <w:rsid w:val="00E61E30"/>
    <w:rsid w:val="00E61E9B"/>
    <w:rsid w:val="00E623DD"/>
    <w:rsid w:val="00E62401"/>
    <w:rsid w:val="00E6365C"/>
    <w:rsid w:val="00E64C22"/>
    <w:rsid w:val="00E6613F"/>
    <w:rsid w:val="00E66BBF"/>
    <w:rsid w:val="00E6754C"/>
    <w:rsid w:val="00E676EE"/>
    <w:rsid w:val="00E704FF"/>
    <w:rsid w:val="00E706E4"/>
    <w:rsid w:val="00E711C7"/>
    <w:rsid w:val="00E71A31"/>
    <w:rsid w:val="00E71D43"/>
    <w:rsid w:val="00E7259F"/>
    <w:rsid w:val="00E72739"/>
    <w:rsid w:val="00E72B57"/>
    <w:rsid w:val="00E72F4D"/>
    <w:rsid w:val="00E7317C"/>
    <w:rsid w:val="00E74120"/>
    <w:rsid w:val="00E741D5"/>
    <w:rsid w:val="00E7539A"/>
    <w:rsid w:val="00E75424"/>
    <w:rsid w:val="00E75FBF"/>
    <w:rsid w:val="00E76FEE"/>
    <w:rsid w:val="00E77379"/>
    <w:rsid w:val="00E77D03"/>
    <w:rsid w:val="00E807A3"/>
    <w:rsid w:val="00E814A3"/>
    <w:rsid w:val="00E816FD"/>
    <w:rsid w:val="00E817E6"/>
    <w:rsid w:val="00E81CAA"/>
    <w:rsid w:val="00E8241E"/>
    <w:rsid w:val="00E84191"/>
    <w:rsid w:val="00E85A6A"/>
    <w:rsid w:val="00E86104"/>
    <w:rsid w:val="00E86C04"/>
    <w:rsid w:val="00E87D45"/>
    <w:rsid w:val="00E90079"/>
    <w:rsid w:val="00E916DB"/>
    <w:rsid w:val="00E91855"/>
    <w:rsid w:val="00E9399C"/>
    <w:rsid w:val="00E94046"/>
    <w:rsid w:val="00E94238"/>
    <w:rsid w:val="00E942C1"/>
    <w:rsid w:val="00E954CC"/>
    <w:rsid w:val="00E97667"/>
    <w:rsid w:val="00EA0386"/>
    <w:rsid w:val="00EA12D5"/>
    <w:rsid w:val="00EA17DA"/>
    <w:rsid w:val="00EA1F23"/>
    <w:rsid w:val="00EA2367"/>
    <w:rsid w:val="00EA249F"/>
    <w:rsid w:val="00EA2E37"/>
    <w:rsid w:val="00EA3F9D"/>
    <w:rsid w:val="00EA4872"/>
    <w:rsid w:val="00EA63A7"/>
    <w:rsid w:val="00EA6AA8"/>
    <w:rsid w:val="00EA7B66"/>
    <w:rsid w:val="00EA7FDD"/>
    <w:rsid w:val="00EB0702"/>
    <w:rsid w:val="00EB13DD"/>
    <w:rsid w:val="00EB16BB"/>
    <w:rsid w:val="00EB1876"/>
    <w:rsid w:val="00EB2B31"/>
    <w:rsid w:val="00EB2CB5"/>
    <w:rsid w:val="00EB33E9"/>
    <w:rsid w:val="00EB36FA"/>
    <w:rsid w:val="00EB465B"/>
    <w:rsid w:val="00EB59CF"/>
    <w:rsid w:val="00EB5B6E"/>
    <w:rsid w:val="00EB5BB5"/>
    <w:rsid w:val="00EB780C"/>
    <w:rsid w:val="00EC0B0A"/>
    <w:rsid w:val="00EC140A"/>
    <w:rsid w:val="00EC1B5C"/>
    <w:rsid w:val="00EC2C7F"/>
    <w:rsid w:val="00EC2E08"/>
    <w:rsid w:val="00EC3089"/>
    <w:rsid w:val="00EC338A"/>
    <w:rsid w:val="00EC3A9E"/>
    <w:rsid w:val="00EC42BC"/>
    <w:rsid w:val="00EC4832"/>
    <w:rsid w:val="00EC5979"/>
    <w:rsid w:val="00EC5F1F"/>
    <w:rsid w:val="00EC64B1"/>
    <w:rsid w:val="00ED1410"/>
    <w:rsid w:val="00ED2960"/>
    <w:rsid w:val="00ED326E"/>
    <w:rsid w:val="00ED4759"/>
    <w:rsid w:val="00ED49E2"/>
    <w:rsid w:val="00ED683B"/>
    <w:rsid w:val="00ED6D68"/>
    <w:rsid w:val="00ED6E48"/>
    <w:rsid w:val="00ED79D1"/>
    <w:rsid w:val="00ED7C3D"/>
    <w:rsid w:val="00EE0345"/>
    <w:rsid w:val="00EE03F7"/>
    <w:rsid w:val="00EE23E6"/>
    <w:rsid w:val="00EE3148"/>
    <w:rsid w:val="00EE6E26"/>
    <w:rsid w:val="00EE7820"/>
    <w:rsid w:val="00EF0C6C"/>
    <w:rsid w:val="00EF173C"/>
    <w:rsid w:val="00EF5D80"/>
    <w:rsid w:val="00EF6805"/>
    <w:rsid w:val="00F00A27"/>
    <w:rsid w:val="00F01D72"/>
    <w:rsid w:val="00F01E9E"/>
    <w:rsid w:val="00F02393"/>
    <w:rsid w:val="00F02BE3"/>
    <w:rsid w:val="00F03C27"/>
    <w:rsid w:val="00F043F1"/>
    <w:rsid w:val="00F044B3"/>
    <w:rsid w:val="00F0465D"/>
    <w:rsid w:val="00F04DBA"/>
    <w:rsid w:val="00F04EC7"/>
    <w:rsid w:val="00F0512F"/>
    <w:rsid w:val="00F057E2"/>
    <w:rsid w:val="00F07D80"/>
    <w:rsid w:val="00F10765"/>
    <w:rsid w:val="00F10D87"/>
    <w:rsid w:val="00F10DC6"/>
    <w:rsid w:val="00F1101C"/>
    <w:rsid w:val="00F12B00"/>
    <w:rsid w:val="00F134A5"/>
    <w:rsid w:val="00F14EBB"/>
    <w:rsid w:val="00F15521"/>
    <w:rsid w:val="00F15EB2"/>
    <w:rsid w:val="00F175A5"/>
    <w:rsid w:val="00F17F67"/>
    <w:rsid w:val="00F20185"/>
    <w:rsid w:val="00F205CB"/>
    <w:rsid w:val="00F226E3"/>
    <w:rsid w:val="00F2315B"/>
    <w:rsid w:val="00F23A45"/>
    <w:rsid w:val="00F23C35"/>
    <w:rsid w:val="00F2463D"/>
    <w:rsid w:val="00F255F8"/>
    <w:rsid w:val="00F25F88"/>
    <w:rsid w:val="00F268F3"/>
    <w:rsid w:val="00F26E01"/>
    <w:rsid w:val="00F2761C"/>
    <w:rsid w:val="00F27864"/>
    <w:rsid w:val="00F30DDF"/>
    <w:rsid w:val="00F31FE7"/>
    <w:rsid w:val="00F3425C"/>
    <w:rsid w:val="00F3452F"/>
    <w:rsid w:val="00F3468D"/>
    <w:rsid w:val="00F3675B"/>
    <w:rsid w:val="00F37035"/>
    <w:rsid w:val="00F4207C"/>
    <w:rsid w:val="00F43E53"/>
    <w:rsid w:val="00F4439C"/>
    <w:rsid w:val="00F4568A"/>
    <w:rsid w:val="00F46657"/>
    <w:rsid w:val="00F46B36"/>
    <w:rsid w:val="00F47EB2"/>
    <w:rsid w:val="00F50FB3"/>
    <w:rsid w:val="00F5181E"/>
    <w:rsid w:val="00F52066"/>
    <w:rsid w:val="00F52870"/>
    <w:rsid w:val="00F528A3"/>
    <w:rsid w:val="00F52D4E"/>
    <w:rsid w:val="00F52F7B"/>
    <w:rsid w:val="00F530B4"/>
    <w:rsid w:val="00F54B84"/>
    <w:rsid w:val="00F56EFF"/>
    <w:rsid w:val="00F57B8B"/>
    <w:rsid w:val="00F6254E"/>
    <w:rsid w:val="00F64F5A"/>
    <w:rsid w:val="00F65689"/>
    <w:rsid w:val="00F6572E"/>
    <w:rsid w:val="00F660CA"/>
    <w:rsid w:val="00F667FD"/>
    <w:rsid w:val="00F66DF8"/>
    <w:rsid w:val="00F67B09"/>
    <w:rsid w:val="00F70AA6"/>
    <w:rsid w:val="00F710DA"/>
    <w:rsid w:val="00F711A4"/>
    <w:rsid w:val="00F7180A"/>
    <w:rsid w:val="00F72032"/>
    <w:rsid w:val="00F72067"/>
    <w:rsid w:val="00F724BF"/>
    <w:rsid w:val="00F75E65"/>
    <w:rsid w:val="00F76671"/>
    <w:rsid w:val="00F80137"/>
    <w:rsid w:val="00F8198F"/>
    <w:rsid w:val="00F81B20"/>
    <w:rsid w:val="00F82232"/>
    <w:rsid w:val="00F82475"/>
    <w:rsid w:val="00F83395"/>
    <w:rsid w:val="00F84945"/>
    <w:rsid w:val="00F857BC"/>
    <w:rsid w:val="00F870E2"/>
    <w:rsid w:val="00F927CD"/>
    <w:rsid w:val="00F929A1"/>
    <w:rsid w:val="00F92D9E"/>
    <w:rsid w:val="00F93CF4"/>
    <w:rsid w:val="00F94F3D"/>
    <w:rsid w:val="00F97528"/>
    <w:rsid w:val="00FA0590"/>
    <w:rsid w:val="00FA0726"/>
    <w:rsid w:val="00FA0DAC"/>
    <w:rsid w:val="00FA1E31"/>
    <w:rsid w:val="00FA2EC2"/>
    <w:rsid w:val="00FA3076"/>
    <w:rsid w:val="00FA3277"/>
    <w:rsid w:val="00FA4A67"/>
    <w:rsid w:val="00FA671E"/>
    <w:rsid w:val="00FA7375"/>
    <w:rsid w:val="00FB0EEB"/>
    <w:rsid w:val="00FB2086"/>
    <w:rsid w:val="00FB2653"/>
    <w:rsid w:val="00FB2732"/>
    <w:rsid w:val="00FB2C84"/>
    <w:rsid w:val="00FB32B0"/>
    <w:rsid w:val="00FB3615"/>
    <w:rsid w:val="00FB3AF2"/>
    <w:rsid w:val="00FB493E"/>
    <w:rsid w:val="00FB4D24"/>
    <w:rsid w:val="00FB56B0"/>
    <w:rsid w:val="00FB68D1"/>
    <w:rsid w:val="00FC0D99"/>
    <w:rsid w:val="00FC1D3B"/>
    <w:rsid w:val="00FC29B1"/>
    <w:rsid w:val="00FC2EE0"/>
    <w:rsid w:val="00FC2FA4"/>
    <w:rsid w:val="00FC32C3"/>
    <w:rsid w:val="00FC50A1"/>
    <w:rsid w:val="00FC538E"/>
    <w:rsid w:val="00FC54BC"/>
    <w:rsid w:val="00FC5609"/>
    <w:rsid w:val="00FC6D7F"/>
    <w:rsid w:val="00FC775D"/>
    <w:rsid w:val="00FD1A57"/>
    <w:rsid w:val="00FD2836"/>
    <w:rsid w:val="00FD30DF"/>
    <w:rsid w:val="00FD3193"/>
    <w:rsid w:val="00FD3F25"/>
    <w:rsid w:val="00FD4BCE"/>
    <w:rsid w:val="00FD6C2E"/>
    <w:rsid w:val="00FD7107"/>
    <w:rsid w:val="00FD782A"/>
    <w:rsid w:val="00FD7FEF"/>
    <w:rsid w:val="00FE0948"/>
    <w:rsid w:val="00FE1A57"/>
    <w:rsid w:val="00FE2F72"/>
    <w:rsid w:val="00FE33B1"/>
    <w:rsid w:val="00FE4924"/>
    <w:rsid w:val="00FE69A8"/>
    <w:rsid w:val="00FE6CAA"/>
    <w:rsid w:val="00FE7532"/>
    <w:rsid w:val="00FE7857"/>
    <w:rsid w:val="00FE7C1E"/>
    <w:rsid w:val="00FF0284"/>
    <w:rsid w:val="00FF1137"/>
    <w:rsid w:val="00FF1196"/>
    <w:rsid w:val="00FF143D"/>
    <w:rsid w:val="00FF1E0E"/>
    <w:rsid w:val="00FF2010"/>
    <w:rsid w:val="00FF4409"/>
    <w:rsid w:val="00FF55FB"/>
    <w:rsid w:val="00FF5E27"/>
    <w:rsid w:val="00FF63D1"/>
    <w:rsid w:val="00FF7372"/>
    <w:rsid w:val="00FF7C04"/>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59DE"/>
    <w:rPr>
      <w:color w:val="0000FF" w:themeColor="hyperlink"/>
      <w:u w:val="single"/>
    </w:rPr>
  </w:style>
  <w:style w:type="paragraph" w:styleId="ListParagraph">
    <w:name w:val="List Paragraph"/>
    <w:basedOn w:val="Normal"/>
    <w:uiPriority w:val="34"/>
    <w:qFormat/>
    <w:rsid w:val="000B6086"/>
    <w:pPr>
      <w:ind w:left="720"/>
      <w:contextualSpacing/>
    </w:pPr>
  </w:style>
  <w:style w:type="paragraph" w:styleId="FootnoteText">
    <w:name w:val="footnote text"/>
    <w:basedOn w:val="Normal"/>
    <w:link w:val="FootnoteTextChar"/>
    <w:uiPriority w:val="99"/>
    <w:semiHidden/>
    <w:rsid w:val="000B6086"/>
    <w:pPr>
      <w:ind w:left="0" w:firstLine="0"/>
      <w:jc w:val="left"/>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0B6086"/>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rsid w:val="000B6086"/>
    <w:rPr>
      <w:vertAlign w:val="superscript"/>
    </w:rPr>
  </w:style>
  <w:style w:type="paragraph" w:styleId="Caption">
    <w:name w:val="caption"/>
    <w:basedOn w:val="Normal"/>
    <w:next w:val="Normal"/>
    <w:link w:val="CaptionChar"/>
    <w:qFormat/>
    <w:rsid w:val="000B6086"/>
    <w:pPr>
      <w:tabs>
        <w:tab w:val="left" w:pos="720"/>
      </w:tabs>
      <w:ind w:left="0" w:firstLine="0"/>
      <w:jc w:val="right"/>
    </w:pPr>
    <w:rPr>
      <w:rFonts w:ascii="Times New Roman" w:eastAsia="Batang" w:hAnsi="Times New Roman" w:cs="Times New Roman"/>
      <w:bCs/>
      <w:sz w:val="24"/>
      <w:szCs w:val="24"/>
      <w:lang w:eastAsia="ko-KR"/>
    </w:rPr>
  </w:style>
  <w:style w:type="character" w:customStyle="1" w:styleId="CaptionChar">
    <w:name w:val="Caption Char"/>
    <w:basedOn w:val="DefaultParagraphFont"/>
    <w:link w:val="Caption"/>
    <w:rsid w:val="000B6086"/>
    <w:rPr>
      <w:rFonts w:ascii="Times New Roman" w:eastAsia="Batang" w:hAnsi="Times New Roman" w:cs="Times New Roman"/>
      <w:bCs/>
      <w:sz w:val="24"/>
      <w:szCs w:val="24"/>
      <w:lang w:eastAsia="ko-KR"/>
    </w:rPr>
  </w:style>
  <w:style w:type="table" w:styleId="TableGrid">
    <w:name w:val="Table Grid"/>
    <w:basedOn w:val="TableNormal"/>
    <w:uiPriority w:val="59"/>
    <w:rsid w:val="004A55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01"/>
    <w:rPr>
      <w:rFonts w:ascii="Tahoma" w:hAnsi="Tahoma" w:cs="Tahoma"/>
      <w:sz w:val="16"/>
      <w:szCs w:val="16"/>
    </w:rPr>
  </w:style>
  <w:style w:type="character" w:styleId="PlaceholderText">
    <w:name w:val="Placeholder Text"/>
    <w:basedOn w:val="DefaultParagraphFont"/>
    <w:uiPriority w:val="99"/>
    <w:semiHidden/>
    <w:rsid w:val="00F26E01"/>
    <w:rPr>
      <w:color w:val="808080"/>
    </w:rPr>
  </w:style>
  <w:style w:type="paragraph" w:customStyle="1" w:styleId="Achievement">
    <w:name w:val="Achievement"/>
    <w:rsid w:val="006562C8"/>
  </w:style>
  <w:style w:type="character" w:customStyle="1" w:styleId="Job">
    <w:name w:val="Job"/>
    <w:basedOn w:val="DefaultParagraphFont"/>
    <w:rsid w:val="006562C8"/>
  </w:style>
  <w:style w:type="paragraph" w:styleId="BodyText">
    <w:name w:val="Body Text"/>
    <w:basedOn w:val="Normal"/>
    <w:link w:val="BodyTextChar"/>
    <w:uiPriority w:val="99"/>
    <w:semiHidden/>
    <w:unhideWhenUsed/>
    <w:rsid w:val="006562C8"/>
    <w:pPr>
      <w:spacing w:after="120"/>
    </w:pPr>
  </w:style>
  <w:style w:type="character" w:customStyle="1" w:styleId="BodyTextChar">
    <w:name w:val="Body Text Char"/>
    <w:basedOn w:val="DefaultParagraphFont"/>
    <w:link w:val="BodyText"/>
    <w:uiPriority w:val="99"/>
    <w:semiHidden/>
    <w:rsid w:val="006562C8"/>
  </w:style>
  <w:style w:type="paragraph" w:styleId="EndnoteText">
    <w:name w:val="endnote text"/>
    <w:basedOn w:val="Normal"/>
    <w:link w:val="EndnoteTextChar"/>
    <w:uiPriority w:val="99"/>
    <w:semiHidden/>
    <w:unhideWhenUsed/>
    <w:rsid w:val="00270CB7"/>
    <w:pPr>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semiHidden/>
    <w:rsid w:val="00270CB7"/>
    <w:rPr>
      <w:sz w:val="20"/>
      <w:szCs w:val="20"/>
    </w:rPr>
  </w:style>
  <w:style w:type="character" w:styleId="EndnoteReference">
    <w:name w:val="endnote reference"/>
    <w:basedOn w:val="DefaultParagraphFont"/>
    <w:uiPriority w:val="99"/>
    <w:semiHidden/>
    <w:unhideWhenUsed/>
    <w:rsid w:val="00270C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59DE"/>
    <w:rPr>
      <w:color w:val="0000FF" w:themeColor="hyperlink"/>
      <w:u w:val="single"/>
    </w:rPr>
  </w:style>
  <w:style w:type="paragraph" w:styleId="ListParagraph">
    <w:name w:val="List Paragraph"/>
    <w:basedOn w:val="Normal"/>
    <w:uiPriority w:val="34"/>
    <w:qFormat/>
    <w:rsid w:val="000B6086"/>
    <w:pPr>
      <w:ind w:left="720"/>
      <w:contextualSpacing/>
    </w:pPr>
  </w:style>
  <w:style w:type="paragraph" w:styleId="FootnoteText">
    <w:name w:val="footnote text"/>
    <w:basedOn w:val="Normal"/>
    <w:link w:val="FootnoteTextChar"/>
    <w:uiPriority w:val="99"/>
    <w:semiHidden/>
    <w:rsid w:val="000B6086"/>
    <w:pPr>
      <w:ind w:left="0" w:firstLine="0"/>
      <w:jc w:val="left"/>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0B6086"/>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rsid w:val="000B6086"/>
    <w:rPr>
      <w:vertAlign w:val="superscript"/>
    </w:rPr>
  </w:style>
  <w:style w:type="paragraph" w:styleId="Caption">
    <w:name w:val="caption"/>
    <w:basedOn w:val="Normal"/>
    <w:next w:val="Normal"/>
    <w:link w:val="CaptionChar"/>
    <w:qFormat/>
    <w:rsid w:val="000B6086"/>
    <w:pPr>
      <w:tabs>
        <w:tab w:val="left" w:pos="720"/>
      </w:tabs>
      <w:ind w:left="0" w:firstLine="0"/>
      <w:jc w:val="right"/>
    </w:pPr>
    <w:rPr>
      <w:rFonts w:ascii="Times New Roman" w:eastAsia="Batang" w:hAnsi="Times New Roman" w:cs="Times New Roman"/>
      <w:bCs/>
      <w:sz w:val="24"/>
      <w:szCs w:val="24"/>
      <w:lang w:eastAsia="ko-KR"/>
    </w:rPr>
  </w:style>
  <w:style w:type="character" w:customStyle="1" w:styleId="CaptionChar">
    <w:name w:val="Caption Char"/>
    <w:basedOn w:val="DefaultParagraphFont"/>
    <w:link w:val="Caption"/>
    <w:rsid w:val="000B6086"/>
    <w:rPr>
      <w:rFonts w:ascii="Times New Roman" w:eastAsia="Batang" w:hAnsi="Times New Roman" w:cs="Times New Roman"/>
      <w:bCs/>
      <w:sz w:val="24"/>
      <w:szCs w:val="24"/>
      <w:lang w:eastAsia="ko-KR"/>
    </w:rPr>
  </w:style>
  <w:style w:type="table" w:styleId="TableGrid">
    <w:name w:val="Table Grid"/>
    <w:basedOn w:val="TableNormal"/>
    <w:uiPriority w:val="59"/>
    <w:rsid w:val="004A556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01"/>
    <w:rPr>
      <w:rFonts w:ascii="Tahoma" w:hAnsi="Tahoma" w:cs="Tahoma"/>
      <w:sz w:val="16"/>
      <w:szCs w:val="16"/>
    </w:rPr>
  </w:style>
  <w:style w:type="character" w:styleId="PlaceholderText">
    <w:name w:val="Placeholder Text"/>
    <w:basedOn w:val="DefaultParagraphFont"/>
    <w:uiPriority w:val="99"/>
    <w:semiHidden/>
    <w:rsid w:val="00F26E01"/>
    <w:rPr>
      <w:color w:val="808080"/>
    </w:rPr>
  </w:style>
  <w:style w:type="paragraph" w:customStyle="1" w:styleId="Achievement">
    <w:name w:val="Achievement"/>
    <w:rsid w:val="006562C8"/>
  </w:style>
  <w:style w:type="character" w:customStyle="1" w:styleId="Job">
    <w:name w:val="Job"/>
    <w:basedOn w:val="DefaultParagraphFont"/>
    <w:rsid w:val="006562C8"/>
  </w:style>
  <w:style w:type="paragraph" w:styleId="BodyText">
    <w:name w:val="Body Text"/>
    <w:basedOn w:val="Normal"/>
    <w:link w:val="BodyTextChar"/>
    <w:uiPriority w:val="99"/>
    <w:semiHidden/>
    <w:unhideWhenUsed/>
    <w:rsid w:val="006562C8"/>
    <w:pPr>
      <w:spacing w:after="120"/>
    </w:pPr>
  </w:style>
  <w:style w:type="character" w:customStyle="1" w:styleId="BodyTextChar">
    <w:name w:val="Body Text Char"/>
    <w:basedOn w:val="DefaultParagraphFont"/>
    <w:link w:val="BodyText"/>
    <w:uiPriority w:val="99"/>
    <w:semiHidden/>
    <w:rsid w:val="006562C8"/>
  </w:style>
  <w:style w:type="paragraph" w:styleId="EndnoteText">
    <w:name w:val="endnote text"/>
    <w:basedOn w:val="Normal"/>
    <w:link w:val="EndnoteTextChar"/>
    <w:uiPriority w:val="99"/>
    <w:semiHidden/>
    <w:unhideWhenUsed/>
    <w:rsid w:val="00270CB7"/>
    <w:pPr>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semiHidden/>
    <w:rsid w:val="00270CB7"/>
    <w:rPr>
      <w:sz w:val="20"/>
      <w:szCs w:val="20"/>
    </w:rPr>
  </w:style>
  <w:style w:type="character" w:styleId="EndnoteReference">
    <w:name w:val="endnote reference"/>
    <w:basedOn w:val="DefaultParagraphFont"/>
    <w:uiPriority w:val="99"/>
    <w:semiHidden/>
    <w:unhideWhenUsed/>
    <w:rsid w:val="0027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4585">
      <w:bodyDiv w:val="1"/>
      <w:marLeft w:val="0"/>
      <w:marRight w:val="0"/>
      <w:marTop w:val="0"/>
      <w:marBottom w:val="0"/>
      <w:divBdr>
        <w:top w:val="none" w:sz="0" w:space="0" w:color="auto"/>
        <w:left w:val="none" w:sz="0" w:space="0" w:color="auto"/>
        <w:bottom w:val="none" w:sz="0" w:space="0" w:color="auto"/>
        <w:right w:val="none" w:sz="0" w:space="0" w:color="auto"/>
      </w:divBdr>
    </w:div>
    <w:div w:id="935476141">
      <w:bodyDiv w:val="1"/>
      <w:marLeft w:val="0"/>
      <w:marRight w:val="0"/>
      <w:marTop w:val="0"/>
      <w:marBottom w:val="0"/>
      <w:divBdr>
        <w:top w:val="none" w:sz="0" w:space="0" w:color="auto"/>
        <w:left w:val="none" w:sz="0" w:space="0" w:color="auto"/>
        <w:bottom w:val="none" w:sz="0" w:space="0" w:color="auto"/>
        <w:right w:val="none" w:sz="0" w:space="0" w:color="auto"/>
      </w:divBdr>
    </w:div>
    <w:div w:id="18237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08@aub.edu.l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deas.repec.org/s/bla/jfinan.html" TargetMode="External"/><Relationship Id="rId4" Type="http://schemas.openxmlformats.org/officeDocument/2006/relationships/settings" Target="settings.xml"/><Relationship Id="rId9" Type="http://schemas.openxmlformats.org/officeDocument/2006/relationships/hyperlink" Target="http://ideas.repec.org/a/bla/jfinan/v44y1989i5p1115-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16</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LEILA</cp:lastModifiedBy>
  <cp:revision>26</cp:revision>
  <dcterms:created xsi:type="dcterms:W3CDTF">2013-02-01T12:05:00Z</dcterms:created>
  <dcterms:modified xsi:type="dcterms:W3CDTF">2013-02-01T17:14:00Z</dcterms:modified>
</cp:coreProperties>
</file>