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14D" w14:textId="77777777" w:rsidR="00DC69F1" w:rsidRDefault="00DC69F1" w:rsidP="00A33FFD">
      <w:pPr>
        <w:framePr w:w="10800" w:h="2881" w:hRule="exact" w:hSpace="187" w:wrap="auto" w:vAnchor="page" w:hAnchor="page" w:x="714" w:y="1085"/>
        <w:jc w:val="center"/>
      </w:pPr>
      <w:r>
        <w:t xml:space="preserve">       </w:t>
      </w:r>
      <w:r>
        <w:tab/>
      </w:r>
      <w:r>
        <w:tab/>
      </w:r>
      <w:r>
        <w:tab/>
      </w:r>
      <w:r>
        <w:tab/>
      </w:r>
      <w:r>
        <w:tab/>
      </w:r>
      <w:r>
        <w:tab/>
      </w:r>
      <w:r>
        <w:tab/>
      </w:r>
      <w:r>
        <w:tab/>
      </w:r>
      <w:r>
        <w:tab/>
        <w:t xml:space="preserve">                                                 </w:t>
      </w:r>
      <w:r>
        <w:tab/>
      </w:r>
    </w:p>
    <w:p w14:paraId="0DEC6E6B" w14:textId="460279CB" w:rsidR="00DC69F1" w:rsidRDefault="001E013F" w:rsidP="00A33FFD">
      <w:pPr>
        <w:pStyle w:val="BodyText"/>
        <w:framePr w:w="10800" w:h="2881" w:hRule="exact" w:hSpace="187" w:wrap="auto" w:vAnchor="page" w:hAnchor="page" w:x="714" w:y="1085"/>
        <w:rPr>
          <w:b/>
          <w:i/>
          <w:iCs/>
          <w:sz w:val="28"/>
          <w:szCs w:val="28"/>
        </w:rPr>
      </w:pPr>
      <w:r w:rsidRPr="001E013F">
        <w:rPr>
          <w:b/>
          <w:i/>
          <w:iCs/>
          <w:sz w:val="28"/>
          <w:szCs w:val="28"/>
        </w:rPr>
        <w:t xml:space="preserve">Is </w:t>
      </w:r>
      <w:r w:rsidRPr="001E013F">
        <w:rPr>
          <w:b/>
          <w:i/>
          <w:iCs/>
          <w:sz w:val="28"/>
          <w:szCs w:val="28"/>
        </w:rPr>
        <w:t xml:space="preserve">The Transition To Zero Carbon Power Economically Feasible? </w:t>
      </w:r>
      <w:r w:rsidRPr="001E013F">
        <w:rPr>
          <w:b/>
          <w:i/>
          <w:iCs/>
          <w:sz w:val="28"/>
          <w:szCs w:val="28"/>
        </w:rPr>
        <w:t xml:space="preserve">The </w:t>
      </w:r>
      <w:r w:rsidRPr="001E013F">
        <w:rPr>
          <w:b/>
          <w:i/>
          <w:iCs/>
          <w:sz w:val="28"/>
          <w:szCs w:val="28"/>
        </w:rPr>
        <w:t>Case Of A 70% Variable Renewables Power System</w:t>
      </w:r>
    </w:p>
    <w:p w14:paraId="68074DFD" w14:textId="77777777" w:rsidR="00A33FFD" w:rsidRPr="001E013F" w:rsidRDefault="00A33FFD" w:rsidP="00A33FFD">
      <w:pPr>
        <w:pStyle w:val="BodyText"/>
        <w:framePr w:w="10800" w:h="2881" w:hRule="exact" w:hSpace="187" w:wrap="auto" w:vAnchor="page" w:hAnchor="page" w:x="714" w:y="1085"/>
        <w:rPr>
          <w:b/>
          <w:i/>
          <w:iCs/>
          <w:sz w:val="28"/>
          <w:szCs w:val="28"/>
        </w:rPr>
      </w:pPr>
    </w:p>
    <w:p w14:paraId="462573AF" w14:textId="4C457D28" w:rsidR="00DC69F1" w:rsidRPr="00D767DA" w:rsidRDefault="00A33FFD" w:rsidP="00A33FFD">
      <w:pPr>
        <w:pStyle w:val="BodyText"/>
        <w:framePr w:w="10800" w:h="2881" w:hRule="exact" w:hSpace="187" w:wrap="auto" w:vAnchor="page" w:hAnchor="page" w:x="714" w:y="1085"/>
        <w:jc w:val="right"/>
        <w:rPr>
          <w:sz w:val="20"/>
        </w:rPr>
      </w:pPr>
      <w:r>
        <w:rPr>
          <w:sz w:val="20"/>
        </w:rPr>
        <w:t>Sarah Stanley</w:t>
      </w:r>
      <w:r w:rsidR="00DC69F1">
        <w:rPr>
          <w:sz w:val="20"/>
        </w:rPr>
        <w:t xml:space="preserve">, </w:t>
      </w:r>
      <w:r w:rsidRPr="00A33FFD">
        <w:rPr>
          <w:sz w:val="20"/>
        </w:rPr>
        <w:t>School of Electrical and Electronic Engineering, University College Dublin</w:t>
      </w:r>
      <w:r w:rsidR="00DC69F1" w:rsidRPr="00D767DA">
        <w:rPr>
          <w:sz w:val="20"/>
        </w:rPr>
        <w:t xml:space="preserve">, </w:t>
      </w:r>
      <w:r>
        <w:rPr>
          <w:sz w:val="20"/>
        </w:rPr>
        <w:t>00353-1-716-1884</w:t>
      </w:r>
      <w:r w:rsidR="00DC69F1" w:rsidRPr="00D767DA">
        <w:rPr>
          <w:sz w:val="20"/>
        </w:rPr>
        <w:t xml:space="preserve">, </w:t>
      </w:r>
      <w:r>
        <w:rPr>
          <w:sz w:val="20"/>
        </w:rPr>
        <w:t>sarah.stanley1@ucdconnect.ie</w:t>
      </w:r>
    </w:p>
    <w:p w14:paraId="25D3E92D" w14:textId="20DF4724" w:rsidR="00DC69F1" w:rsidRPr="00D767DA" w:rsidRDefault="00A33FFD" w:rsidP="00A33FFD">
      <w:pPr>
        <w:pStyle w:val="BodyText"/>
        <w:framePr w:w="10800" w:h="2881" w:hRule="exact" w:hSpace="187" w:wrap="auto" w:vAnchor="page" w:hAnchor="page" w:x="714" w:y="1085"/>
        <w:jc w:val="right"/>
        <w:rPr>
          <w:sz w:val="20"/>
        </w:rPr>
      </w:pPr>
      <w:proofErr w:type="spellStart"/>
      <w:r>
        <w:rPr>
          <w:sz w:val="20"/>
        </w:rPr>
        <w:t>Rinalini</w:t>
      </w:r>
      <w:proofErr w:type="spellEnd"/>
      <w:r>
        <w:rPr>
          <w:sz w:val="20"/>
        </w:rPr>
        <w:t xml:space="preserve"> </w:t>
      </w:r>
      <w:proofErr w:type="spellStart"/>
      <w:r>
        <w:rPr>
          <w:sz w:val="20"/>
        </w:rPr>
        <w:t>Lahon</w:t>
      </w:r>
      <w:proofErr w:type="spellEnd"/>
      <w:r>
        <w:rPr>
          <w:sz w:val="20"/>
        </w:rPr>
        <w:t xml:space="preserve">, </w:t>
      </w:r>
      <w:r w:rsidRPr="00A33FFD">
        <w:rPr>
          <w:sz w:val="20"/>
        </w:rPr>
        <w:t>School of Electrical and Electronic Engineering, University College Dublin</w:t>
      </w:r>
      <w:r w:rsidR="00DC69F1">
        <w:rPr>
          <w:sz w:val="20"/>
        </w:rPr>
        <w:t xml:space="preserve">, </w:t>
      </w:r>
      <w:r>
        <w:rPr>
          <w:sz w:val="20"/>
        </w:rPr>
        <w:t>00353-1-716-1884</w:t>
      </w:r>
      <w:r w:rsidR="00DC69F1">
        <w:rPr>
          <w:sz w:val="20"/>
        </w:rPr>
        <w:t xml:space="preserve">, </w:t>
      </w:r>
      <w:r>
        <w:rPr>
          <w:sz w:val="20"/>
        </w:rPr>
        <w:t>rinalini.lahon@ucd.ie</w:t>
      </w:r>
      <w:r w:rsidR="00DC69F1" w:rsidRPr="00D767DA">
        <w:rPr>
          <w:sz w:val="20"/>
        </w:rPr>
        <w:t xml:space="preserve"> </w:t>
      </w:r>
    </w:p>
    <w:p w14:paraId="3E987200" w14:textId="69C3EE08" w:rsidR="00A33FFD" w:rsidRDefault="00A33FFD" w:rsidP="00A33FFD">
      <w:pPr>
        <w:pStyle w:val="BodyText"/>
        <w:framePr w:w="10800" w:h="2881" w:hRule="exact" w:hSpace="187" w:wrap="auto" w:vAnchor="page" w:hAnchor="page" w:x="714" w:y="1085"/>
        <w:jc w:val="right"/>
        <w:rPr>
          <w:sz w:val="20"/>
        </w:rPr>
      </w:pPr>
      <w:r>
        <w:rPr>
          <w:sz w:val="20"/>
        </w:rPr>
        <w:t xml:space="preserve">Ciara </w:t>
      </w:r>
      <w:proofErr w:type="spellStart"/>
      <w:r>
        <w:rPr>
          <w:sz w:val="20"/>
        </w:rPr>
        <w:t>O’Dwyer</w:t>
      </w:r>
      <w:proofErr w:type="spellEnd"/>
      <w:r>
        <w:rPr>
          <w:sz w:val="20"/>
        </w:rPr>
        <w:t xml:space="preserve">, </w:t>
      </w:r>
      <w:r w:rsidRPr="00A33FFD">
        <w:rPr>
          <w:sz w:val="20"/>
        </w:rPr>
        <w:t>School of Electrical and Electronic Engineering, University College Dublin</w:t>
      </w:r>
      <w:r>
        <w:rPr>
          <w:sz w:val="20"/>
        </w:rPr>
        <w:t>, 00353-1-716-1884</w:t>
      </w:r>
      <w:r>
        <w:rPr>
          <w:sz w:val="20"/>
        </w:rPr>
        <w:t xml:space="preserve">, </w:t>
      </w:r>
      <w:r w:rsidRPr="00A33FFD">
        <w:rPr>
          <w:sz w:val="20"/>
        </w:rPr>
        <w:t>ciara.odwyer@ucd.ie</w:t>
      </w:r>
    </w:p>
    <w:p w14:paraId="4DA52CB4" w14:textId="644F1700" w:rsidR="00DC69F1" w:rsidRDefault="00A33FFD" w:rsidP="00A33FFD">
      <w:pPr>
        <w:pStyle w:val="BodyText"/>
        <w:framePr w:w="10800" w:h="2881" w:hRule="exact" w:hSpace="187" w:wrap="auto" w:vAnchor="page" w:hAnchor="page" w:x="714" w:y="1085"/>
        <w:jc w:val="right"/>
      </w:pPr>
      <w:r>
        <w:rPr>
          <w:sz w:val="20"/>
        </w:rPr>
        <w:t xml:space="preserve">Lisa Ryan, School of Economics, University College Dublin, </w:t>
      </w:r>
      <w:r>
        <w:rPr>
          <w:sz w:val="20"/>
        </w:rPr>
        <w:t>00353-</w:t>
      </w:r>
      <w:r w:rsidRPr="00A33FFD">
        <w:rPr>
          <w:sz w:val="20"/>
        </w:rPr>
        <w:t>1</w:t>
      </w:r>
      <w:r>
        <w:rPr>
          <w:sz w:val="20"/>
        </w:rPr>
        <w:t>-</w:t>
      </w:r>
      <w:r w:rsidRPr="00A33FFD">
        <w:rPr>
          <w:sz w:val="20"/>
        </w:rPr>
        <w:t>716</w:t>
      </w:r>
      <w:r>
        <w:rPr>
          <w:sz w:val="20"/>
        </w:rPr>
        <w:t>-</w:t>
      </w:r>
      <w:r w:rsidRPr="00A33FFD">
        <w:rPr>
          <w:sz w:val="20"/>
        </w:rPr>
        <w:t>8212</w:t>
      </w:r>
      <w:r>
        <w:rPr>
          <w:sz w:val="20"/>
        </w:rPr>
        <w:t xml:space="preserve">, lisa.ryan@ucd.ie </w:t>
      </w:r>
      <w:r w:rsidR="00DC69F1">
        <w:t xml:space="preserve"> </w:t>
      </w:r>
    </w:p>
    <w:p w14:paraId="54B0C88F" w14:textId="65E6100C" w:rsidR="00DC69F1" w:rsidRPr="00D767DA" w:rsidRDefault="00A33FFD" w:rsidP="00A33FFD">
      <w:pPr>
        <w:pStyle w:val="BodyText2"/>
        <w:framePr w:w="10800" w:h="2881" w:hRule="exact" w:hSpace="187" w:wrap="auto" w:vAnchor="page" w:hAnchor="page" w:x="714" w:y="1085"/>
        <w:spacing w:after="200"/>
        <w:jc w:val="right"/>
        <w:rPr>
          <w:i/>
        </w:rPr>
      </w:pPr>
      <w:r>
        <w:t xml:space="preserve">Damian Flynn, School of Electrical and Electronic Engineering, University College Dublin, </w:t>
      </w:r>
      <w:r w:rsidRPr="00A33FFD">
        <w:t>0</w:t>
      </w:r>
      <w:r>
        <w:t>0353-</w:t>
      </w:r>
      <w:r w:rsidRPr="00A33FFD">
        <w:t>1</w:t>
      </w:r>
      <w:r>
        <w:t>-</w:t>
      </w:r>
      <w:r w:rsidRPr="00A33FFD">
        <w:t>716</w:t>
      </w:r>
      <w:r>
        <w:t>-</w:t>
      </w:r>
      <w:r w:rsidRPr="00A33FFD">
        <w:t>1819</w:t>
      </w:r>
      <w:r>
        <w:t>, damian.flynn@ucd.ie</w:t>
      </w:r>
    </w:p>
    <w:p w14:paraId="0DBD029F" w14:textId="77777777" w:rsidR="0085554C" w:rsidRDefault="0085554C" w:rsidP="00DC69F1">
      <w:pPr>
        <w:pStyle w:val="Heading2"/>
        <w:ind w:left="-810" w:firstLine="810"/>
        <w:rPr>
          <w:i w:val="0"/>
          <w:sz w:val="24"/>
          <w:szCs w:val="24"/>
        </w:rPr>
      </w:pPr>
    </w:p>
    <w:p w14:paraId="46C7DFF4" w14:textId="20CA58CA" w:rsidR="00DC69F1" w:rsidRPr="00476853" w:rsidRDefault="00DC69F1" w:rsidP="00DC69F1">
      <w:pPr>
        <w:pStyle w:val="Heading2"/>
        <w:ind w:left="-810" w:firstLine="810"/>
        <w:rPr>
          <w:i w:val="0"/>
          <w:sz w:val="24"/>
          <w:szCs w:val="24"/>
        </w:rPr>
      </w:pPr>
      <w:r w:rsidRPr="00476853">
        <w:rPr>
          <w:i w:val="0"/>
          <w:sz w:val="24"/>
          <w:szCs w:val="24"/>
        </w:rPr>
        <w:t>Overview</w:t>
      </w:r>
    </w:p>
    <w:p w14:paraId="54714417" w14:textId="6042A2B8" w:rsidR="00DC69F1" w:rsidRPr="0085554C" w:rsidRDefault="0085554C">
      <w:pPr>
        <w:pStyle w:val="Heading2"/>
        <w:rPr>
          <w:rFonts w:ascii="Times New Roman" w:hAnsi="Times New Roman"/>
          <w:b w:val="0"/>
          <w:bCs/>
          <w:i w:val="0"/>
          <w:sz w:val="20"/>
        </w:rPr>
      </w:pPr>
      <w:r w:rsidRPr="0085554C">
        <w:rPr>
          <w:rFonts w:ascii="Times New Roman" w:hAnsi="Times New Roman"/>
          <w:b w:val="0"/>
          <w:bCs/>
          <w:i w:val="0"/>
          <w:sz w:val="20"/>
        </w:rPr>
        <w:t xml:space="preserve">Ambitious national renewable electricity targets in Europe have resulted in countries without significant hydro resources, such as Denmark, Ireland and Spain, aiming to source over 70% of their annual electricity consumption from variable renewables by as early as 2030. A high share of wind and solar power in the electricity system introduces numerous technical and operational issues, as well as raising questions about the financial viability of generators in the current electricity market. The objective of this paper is to examine whether such high shares of renewable electricity are economically feasible, under the current electricity market design and technical constraints, and the policy implications. </w:t>
      </w:r>
    </w:p>
    <w:p w14:paraId="184DFC9A" w14:textId="77777777" w:rsidR="00DC69F1" w:rsidRPr="00D767DA" w:rsidRDefault="00DC69F1">
      <w:pPr>
        <w:pStyle w:val="Heading2"/>
        <w:rPr>
          <w:i w:val="0"/>
          <w:sz w:val="24"/>
          <w:szCs w:val="24"/>
        </w:rPr>
      </w:pPr>
      <w:r w:rsidRPr="00D767DA">
        <w:rPr>
          <w:i w:val="0"/>
          <w:sz w:val="24"/>
          <w:szCs w:val="24"/>
        </w:rPr>
        <w:t>Methods</w:t>
      </w:r>
    </w:p>
    <w:p w14:paraId="7351C361" w14:textId="1EA2E04C" w:rsidR="00DC69F1" w:rsidRPr="00A247C7" w:rsidRDefault="0085554C" w:rsidP="00DC69F1">
      <w:pPr>
        <w:pStyle w:val="Heading2"/>
        <w:rPr>
          <w:rFonts w:ascii="Times New Roman" w:hAnsi="Times New Roman"/>
          <w:i w:val="0"/>
          <w:sz w:val="20"/>
        </w:rPr>
      </w:pPr>
      <w:r w:rsidRPr="0085554C">
        <w:rPr>
          <w:rFonts w:ascii="Times New Roman" w:hAnsi="Times New Roman"/>
          <w:b w:val="0"/>
          <w:bCs/>
          <w:i w:val="0"/>
          <w:sz w:val="20"/>
        </w:rPr>
        <w:t>W</w:t>
      </w:r>
      <w:r>
        <w:rPr>
          <w:rFonts w:ascii="Times New Roman" w:hAnsi="Times New Roman"/>
          <w:b w:val="0"/>
          <w:bCs/>
          <w:i w:val="0"/>
          <w:sz w:val="20"/>
        </w:rPr>
        <w:t>e apply</w:t>
      </w:r>
      <w:r w:rsidRPr="0085554C">
        <w:rPr>
          <w:rFonts w:ascii="Times New Roman" w:hAnsi="Times New Roman"/>
          <w:b w:val="0"/>
          <w:bCs/>
          <w:i w:val="0"/>
          <w:sz w:val="20"/>
        </w:rPr>
        <w:t xml:space="preserve"> a scenario-based, system-scheduling approach,</w:t>
      </w:r>
      <w:r>
        <w:rPr>
          <w:rFonts w:ascii="Times New Roman" w:hAnsi="Times New Roman"/>
          <w:b w:val="0"/>
          <w:bCs/>
          <w:i w:val="0"/>
          <w:sz w:val="20"/>
        </w:rPr>
        <w:t xml:space="preserve"> using the unit commitment model Backbone.</w:t>
      </w:r>
      <w:r w:rsidRPr="0085554C">
        <w:rPr>
          <w:rFonts w:ascii="Times New Roman" w:hAnsi="Times New Roman"/>
          <w:b w:val="0"/>
          <w:bCs/>
          <w:i w:val="0"/>
          <w:sz w:val="20"/>
        </w:rPr>
        <w:t xml:space="preserve"> </w:t>
      </w:r>
      <w:r>
        <w:rPr>
          <w:rFonts w:ascii="Times New Roman" w:hAnsi="Times New Roman"/>
          <w:b w:val="0"/>
          <w:bCs/>
          <w:i w:val="0"/>
          <w:sz w:val="20"/>
        </w:rPr>
        <w:t>S</w:t>
      </w:r>
      <w:r w:rsidRPr="0085554C">
        <w:rPr>
          <w:rFonts w:ascii="Times New Roman" w:hAnsi="Times New Roman"/>
          <w:b w:val="0"/>
          <w:bCs/>
          <w:i w:val="0"/>
          <w:sz w:val="20"/>
        </w:rPr>
        <w:t>ystem security</w:t>
      </w:r>
      <w:r>
        <w:rPr>
          <w:rFonts w:ascii="Times New Roman" w:hAnsi="Times New Roman"/>
          <w:b w:val="0"/>
          <w:bCs/>
          <w:i w:val="0"/>
          <w:sz w:val="20"/>
        </w:rPr>
        <w:t xml:space="preserve"> and</w:t>
      </w:r>
      <w:r w:rsidRPr="0085554C">
        <w:rPr>
          <w:rFonts w:ascii="Times New Roman" w:hAnsi="Times New Roman"/>
          <w:b w:val="0"/>
          <w:bCs/>
          <w:i w:val="0"/>
          <w:sz w:val="20"/>
        </w:rPr>
        <w:t xml:space="preserve"> renewables curtailment</w:t>
      </w:r>
      <w:r>
        <w:rPr>
          <w:rFonts w:ascii="Times New Roman" w:hAnsi="Times New Roman"/>
          <w:b w:val="0"/>
          <w:bCs/>
          <w:i w:val="0"/>
          <w:sz w:val="20"/>
        </w:rPr>
        <w:t xml:space="preserve"> </w:t>
      </w:r>
      <w:r w:rsidRPr="0085554C">
        <w:rPr>
          <w:rFonts w:ascii="Times New Roman" w:hAnsi="Times New Roman"/>
          <w:b w:val="0"/>
          <w:bCs/>
          <w:i w:val="0"/>
          <w:sz w:val="20"/>
        </w:rPr>
        <w:t>under various renewable generation and electricity load profiles and scenarios</w:t>
      </w:r>
      <w:r>
        <w:rPr>
          <w:rFonts w:ascii="Times New Roman" w:hAnsi="Times New Roman"/>
          <w:b w:val="0"/>
          <w:bCs/>
          <w:i w:val="0"/>
          <w:sz w:val="20"/>
        </w:rPr>
        <w:t xml:space="preserve"> are considered, as are</w:t>
      </w:r>
      <w:r w:rsidRPr="0085554C">
        <w:rPr>
          <w:rFonts w:ascii="Times New Roman" w:hAnsi="Times New Roman"/>
          <w:b w:val="0"/>
          <w:bCs/>
          <w:i w:val="0"/>
          <w:sz w:val="20"/>
        </w:rPr>
        <w:t xml:space="preserve"> market prices and net present values of different technology types in 2030. </w:t>
      </w:r>
    </w:p>
    <w:p w14:paraId="650BB908" w14:textId="77777777" w:rsidR="0085554C" w:rsidRDefault="00DC69F1" w:rsidP="0085554C">
      <w:pPr>
        <w:pStyle w:val="Heading2"/>
        <w:rPr>
          <w:i w:val="0"/>
          <w:sz w:val="24"/>
          <w:szCs w:val="24"/>
        </w:rPr>
      </w:pPr>
      <w:r w:rsidRPr="00D767DA">
        <w:rPr>
          <w:i w:val="0"/>
          <w:sz w:val="24"/>
          <w:szCs w:val="24"/>
        </w:rPr>
        <w:t>Results</w:t>
      </w:r>
    </w:p>
    <w:p w14:paraId="69FBA7F3" w14:textId="55566B99" w:rsidR="00DC69F1" w:rsidRPr="0085554C" w:rsidRDefault="0085554C" w:rsidP="0085554C">
      <w:pPr>
        <w:pStyle w:val="Heading2"/>
        <w:rPr>
          <w:i w:val="0"/>
          <w:sz w:val="24"/>
          <w:szCs w:val="24"/>
        </w:rPr>
      </w:pPr>
      <w:r w:rsidRPr="0085554C">
        <w:rPr>
          <w:rFonts w:ascii="Times New Roman" w:hAnsi="Times New Roman"/>
          <w:b w:val="0"/>
          <w:bCs/>
          <w:i w:val="0"/>
          <w:sz w:val="20"/>
        </w:rPr>
        <w:t xml:space="preserve">We find that high shares of </w:t>
      </w:r>
      <w:r>
        <w:rPr>
          <w:rFonts w:ascii="Times New Roman" w:hAnsi="Times New Roman"/>
          <w:b w:val="0"/>
          <w:bCs/>
          <w:i w:val="0"/>
          <w:sz w:val="20"/>
        </w:rPr>
        <w:t xml:space="preserve">variable </w:t>
      </w:r>
      <w:r w:rsidRPr="0085554C">
        <w:rPr>
          <w:rFonts w:ascii="Times New Roman" w:hAnsi="Times New Roman"/>
          <w:b w:val="0"/>
          <w:bCs/>
          <w:i w:val="0"/>
          <w:sz w:val="20"/>
        </w:rPr>
        <w:t xml:space="preserve">renewable electricity in isolated systems such as Ireland could lead to curtailment of up to 15% but that additional interconnection, battery storage and dynamic load behaviour reduce this. </w:t>
      </w:r>
      <w:r w:rsidR="001861B1">
        <w:rPr>
          <w:rFonts w:ascii="Times New Roman" w:hAnsi="Times New Roman"/>
          <w:b w:val="0"/>
          <w:bCs/>
          <w:i w:val="0"/>
          <w:sz w:val="20"/>
        </w:rPr>
        <w:t>M</w:t>
      </w:r>
      <w:r w:rsidRPr="0085554C">
        <w:rPr>
          <w:rFonts w:ascii="Times New Roman" w:hAnsi="Times New Roman"/>
          <w:b w:val="0"/>
          <w:bCs/>
          <w:i w:val="0"/>
          <w:sz w:val="20"/>
        </w:rPr>
        <w:t xml:space="preserve">arginal prices fall to near zero in periods of high generation of renewable electricity. We estimate that this, combined with curtailment, may lead to insufficient revenues from the electricity price alone in existing electricity markets to cover the costs of generation for many renewable and conventional power plants. </w:t>
      </w:r>
    </w:p>
    <w:p w14:paraId="76670C2F" w14:textId="77777777" w:rsidR="00DC69F1" w:rsidRPr="00D767DA" w:rsidRDefault="00DC69F1">
      <w:pPr>
        <w:pStyle w:val="Heading2"/>
        <w:jc w:val="both"/>
        <w:rPr>
          <w:i w:val="0"/>
          <w:sz w:val="24"/>
          <w:szCs w:val="24"/>
        </w:rPr>
      </w:pPr>
      <w:r w:rsidRPr="00D767DA">
        <w:rPr>
          <w:i w:val="0"/>
          <w:sz w:val="24"/>
          <w:szCs w:val="24"/>
        </w:rPr>
        <w:t>Conclusions</w:t>
      </w:r>
    </w:p>
    <w:p w14:paraId="6B49EF27" w14:textId="49AA2D66" w:rsidR="00DC69F1" w:rsidRPr="00A247C7" w:rsidRDefault="001861B1">
      <w:pPr>
        <w:pStyle w:val="Heading2"/>
        <w:rPr>
          <w:rFonts w:ascii="Times New Roman" w:hAnsi="Times New Roman"/>
          <w:i w:val="0"/>
          <w:sz w:val="20"/>
        </w:rPr>
      </w:pPr>
      <w:r>
        <w:rPr>
          <w:rFonts w:ascii="Times New Roman" w:hAnsi="Times New Roman"/>
          <w:b w:val="0"/>
          <w:bCs/>
          <w:i w:val="0"/>
          <w:sz w:val="20"/>
        </w:rPr>
        <w:t>T</w:t>
      </w:r>
      <w:r w:rsidR="0085554C" w:rsidRPr="0085554C">
        <w:rPr>
          <w:rFonts w:ascii="Times New Roman" w:hAnsi="Times New Roman"/>
          <w:b w:val="0"/>
          <w:bCs/>
          <w:i w:val="0"/>
          <w:sz w:val="20"/>
        </w:rPr>
        <w:t>he design of electricity markets need</w:t>
      </w:r>
      <w:r>
        <w:rPr>
          <w:rFonts w:ascii="Times New Roman" w:hAnsi="Times New Roman"/>
          <w:b w:val="0"/>
          <w:bCs/>
          <w:i w:val="0"/>
          <w:sz w:val="20"/>
        </w:rPr>
        <w:t>s</w:t>
      </w:r>
      <w:r w:rsidR="0085554C" w:rsidRPr="0085554C">
        <w:rPr>
          <w:rFonts w:ascii="Times New Roman" w:hAnsi="Times New Roman"/>
          <w:b w:val="0"/>
          <w:bCs/>
          <w:i w:val="0"/>
          <w:sz w:val="20"/>
        </w:rPr>
        <w:t xml:space="preserve"> to </w:t>
      </w:r>
      <w:r>
        <w:rPr>
          <w:rFonts w:ascii="Times New Roman" w:hAnsi="Times New Roman"/>
          <w:b w:val="0"/>
          <w:bCs/>
          <w:i w:val="0"/>
          <w:sz w:val="20"/>
        </w:rPr>
        <w:t>ensure</w:t>
      </w:r>
      <w:r w:rsidR="0085554C" w:rsidRPr="0085554C">
        <w:rPr>
          <w:rFonts w:ascii="Times New Roman" w:hAnsi="Times New Roman"/>
          <w:b w:val="0"/>
          <w:bCs/>
          <w:i w:val="0"/>
          <w:sz w:val="20"/>
        </w:rPr>
        <w:t xml:space="preserve"> additional revenue streams from capacity markets and tariffs designed for system services </w:t>
      </w:r>
      <w:r>
        <w:rPr>
          <w:rFonts w:ascii="Times New Roman" w:hAnsi="Times New Roman"/>
          <w:b w:val="0"/>
          <w:bCs/>
          <w:i w:val="0"/>
          <w:sz w:val="20"/>
        </w:rPr>
        <w:t>incentivise investment in system security and</w:t>
      </w:r>
      <w:r w:rsidR="0085554C" w:rsidRPr="0085554C">
        <w:rPr>
          <w:rFonts w:ascii="Times New Roman" w:hAnsi="Times New Roman"/>
          <w:b w:val="0"/>
          <w:bCs/>
          <w:i w:val="0"/>
          <w:sz w:val="20"/>
        </w:rPr>
        <w:t xml:space="preserve"> make future decarbonised electricity systems economically feasible.</w:t>
      </w:r>
    </w:p>
    <w:p w14:paraId="0E68A59B" w14:textId="77777777" w:rsidR="00DC69F1" w:rsidRPr="00D767DA" w:rsidRDefault="00DC69F1">
      <w:pPr>
        <w:pStyle w:val="Heading2"/>
        <w:rPr>
          <w:i w:val="0"/>
          <w:sz w:val="24"/>
          <w:szCs w:val="24"/>
        </w:rPr>
      </w:pPr>
      <w:r w:rsidRPr="00D767DA">
        <w:rPr>
          <w:i w:val="0"/>
          <w:sz w:val="24"/>
          <w:szCs w:val="24"/>
        </w:rPr>
        <w:t>References</w:t>
      </w:r>
    </w:p>
    <w:p w14:paraId="199A68F7" w14:textId="77777777" w:rsidR="0085554C" w:rsidRDefault="0085554C" w:rsidP="0085554C">
      <w:pPr>
        <w:pStyle w:val="Default"/>
      </w:pPr>
    </w:p>
    <w:p w14:paraId="53B98247" w14:textId="77777777" w:rsidR="0085554C" w:rsidRPr="0085554C" w:rsidRDefault="0085554C" w:rsidP="0085554C">
      <w:pPr>
        <w:pStyle w:val="Default"/>
        <w:spacing w:after="148"/>
        <w:rPr>
          <w:sz w:val="20"/>
          <w:szCs w:val="20"/>
        </w:rPr>
      </w:pPr>
      <w:r w:rsidRPr="0085554C">
        <w:rPr>
          <w:sz w:val="20"/>
          <w:szCs w:val="20"/>
        </w:rPr>
        <w:t xml:space="preserve">IEA (2019), World Energy Outlook 2019, OECD Publishing, Paris, https://doi.org/10.1787/caf32f3b-en. </w:t>
      </w:r>
    </w:p>
    <w:p w14:paraId="0EC7C0A0" w14:textId="77777777" w:rsidR="0085554C" w:rsidRPr="0085554C" w:rsidRDefault="0085554C" w:rsidP="0085554C">
      <w:pPr>
        <w:pStyle w:val="Default"/>
        <w:spacing w:after="148"/>
        <w:rPr>
          <w:sz w:val="20"/>
          <w:szCs w:val="20"/>
        </w:rPr>
      </w:pPr>
      <w:r w:rsidRPr="0085554C">
        <w:rPr>
          <w:sz w:val="20"/>
          <w:szCs w:val="20"/>
        </w:rPr>
        <w:t xml:space="preserve">[2] L. </w:t>
      </w:r>
      <w:proofErr w:type="spellStart"/>
      <w:r w:rsidRPr="0085554C">
        <w:rPr>
          <w:sz w:val="20"/>
          <w:szCs w:val="20"/>
        </w:rPr>
        <w:t>Söder</w:t>
      </w:r>
      <w:proofErr w:type="spellEnd"/>
      <w:r w:rsidRPr="0085554C">
        <w:rPr>
          <w:sz w:val="20"/>
          <w:szCs w:val="20"/>
        </w:rPr>
        <w:t xml:space="preserve">, E. </w:t>
      </w:r>
      <w:proofErr w:type="spellStart"/>
      <w:r w:rsidRPr="0085554C">
        <w:rPr>
          <w:sz w:val="20"/>
          <w:szCs w:val="20"/>
        </w:rPr>
        <w:t>Tómasson</w:t>
      </w:r>
      <w:proofErr w:type="spellEnd"/>
      <w:r w:rsidRPr="0085554C">
        <w:rPr>
          <w:sz w:val="20"/>
          <w:szCs w:val="20"/>
        </w:rPr>
        <w:t xml:space="preserve">, A. </w:t>
      </w:r>
      <w:proofErr w:type="spellStart"/>
      <w:r w:rsidRPr="0085554C">
        <w:rPr>
          <w:sz w:val="20"/>
          <w:szCs w:val="20"/>
        </w:rPr>
        <w:t>Estanqueiro</w:t>
      </w:r>
      <w:proofErr w:type="spellEnd"/>
      <w:r w:rsidRPr="0085554C">
        <w:rPr>
          <w:sz w:val="20"/>
          <w:szCs w:val="20"/>
        </w:rPr>
        <w:t xml:space="preserve">, </w:t>
      </w:r>
      <w:r w:rsidRPr="0085554C">
        <w:rPr>
          <w:i/>
          <w:iCs/>
          <w:sz w:val="20"/>
          <w:szCs w:val="20"/>
        </w:rPr>
        <w:t>et al</w:t>
      </w:r>
      <w:r w:rsidRPr="0085554C">
        <w:rPr>
          <w:sz w:val="20"/>
          <w:szCs w:val="20"/>
        </w:rPr>
        <w:t xml:space="preserve">.: “Review of wind generation in adequacy calculations and capacity markets in different systems”, </w:t>
      </w:r>
      <w:r w:rsidRPr="0085554C">
        <w:rPr>
          <w:i/>
          <w:iCs/>
          <w:sz w:val="20"/>
          <w:szCs w:val="20"/>
        </w:rPr>
        <w:t>Renewable and Sustainable Energy Reviews</w:t>
      </w:r>
      <w:r w:rsidRPr="0085554C">
        <w:rPr>
          <w:sz w:val="20"/>
          <w:szCs w:val="20"/>
        </w:rPr>
        <w:t xml:space="preserve">, vol. 11, March 2020. </w:t>
      </w:r>
    </w:p>
    <w:p w14:paraId="20358402" w14:textId="77777777" w:rsidR="0085554C" w:rsidRPr="0085554C" w:rsidRDefault="0085554C" w:rsidP="0085554C">
      <w:pPr>
        <w:pStyle w:val="Default"/>
        <w:spacing w:after="148"/>
        <w:rPr>
          <w:sz w:val="20"/>
          <w:szCs w:val="20"/>
        </w:rPr>
      </w:pPr>
      <w:r w:rsidRPr="0085554C">
        <w:rPr>
          <w:sz w:val="20"/>
          <w:szCs w:val="20"/>
          <w:lang w:val="it-IT"/>
        </w:rPr>
        <w:t xml:space="preserve">[3] </w:t>
      </w:r>
      <w:proofErr w:type="spellStart"/>
      <w:r w:rsidRPr="0085554C">
        <w:rPr>
          <w:sz w:val="20"/>
          <w:szCs w:val="20"/>
          <w:lang w:val="it-IT"/>
        </w:rPr>
        <w:t>Holttinen</w:t>
      </w:r>
      <w:proofErr w:type="spellEnd"/>
      <w:r w:rsidRPr="0085554C">
        <w:rPr>
          <w:sz w:val="20"/>
          <w:szCs w:val="20"/>
          <w:lang w:val="it-IT"/>
        </w:rPr>
        <w:t xml:space="preserve">, H., </w:t>
      </w:r>
      <w:proofErr w:type="spellStart"/>
      <w:r w:rsidRPr="0085554C">
        <w:rPr>
          <w:sz w:val="20"/>
          <w:szCs w:val="20"/>
          <w:lang w:val="it-IT"/>
        </w:rPr>
        <w:t>Kiviluoma</w:t>
      </w:r>
      <w:proofErr w:type="spellEnd"/>
      <w:r w:rsidRPr="0085554C">
        <w:rPr>
          <w:sz w:val="20"/>
          <w:szCs w:val="20"/>
          <w:lang w:val="it-IT"/>
        </w:rPr>
        <w:t xml:space="preserve">, J., Levy, T., </w:t>
      </w:r>
      <w:r w:rsidRPr="0085554C">
        <w:rPr>
          <w:i/>
          <w:iCs/>
          <w:sz w:val="20"/>
          <w:szCs w:val="20"/>
          <w:lang w:val="it-IT"/>
        </w:rPr>
        <w:t>et al</w:t>
      </w:r>
      <w:r w:rsidRPr="0085554C">
        <w:rPr>
          <w:sz w:val="20"/>
          <w:szCs w:val="20"/>
          <w:lang w:val="it-IT"/>
        </w:rPr>
        <w:t xml:space="preserve">. </w:t>
      </w:r>
      <w:r w:rsidRPr="0085554C">
        <w:rPr>
          <w:sz w:val="20"/>
          <w:szCs w:val="20"/>
        </w:rPr>
        <w:t xml:space="preserve">“Design and operation of power systems with large amounts of wind power.” Final summary report, IEA WIND Task 25, Phase four 2015–2017, 2019. </w:t>
      </w:r>
    </w:p>
    <w:p w14:paraId="4015F7F3" w14:textId="77777777" w:rsidR="0085554C" w:rsidRPr="0085554C" w:rsidRDefault="0085554C" w:rsidP="0085554C">
      <w:pPr>
        <w:pStyle w:val="Default"/>
        <w:spacing w:after="148"/>
        <w:rPr>
          <w:sz w:val="20"/>
          <w:szCs w:val="20"/>
        </w:rPr>
      </w:pPr>
      <w:r w:rsidRPr="0085554C">
        <w:rPr>
          <w:sz w:val="20"/>
          <w:szCs w:val="20"/>
        </w:rPr>
        <w:t xml:space="preserve">[4] Hodge, B-M. </w:t>
      </w:r>
      <w:r w:rsidRPr="0085554C">
        <w:rPr>
          <w:i/>
          <w:iCs/>
          <w:sz w:val="20"/>
          <w:szCs w:val="20"/>
        </w:rPr>
        <w:t>et al.</w:t>
      </w:r>
      <w:r w:rsidRPr="0085554C">
        <w:rPr>
          <w:sz w:val="20"/>
          <w:szCs w:val="20"/>
        </w:rPr>
        <w:t xml:space="preserve">, “Addressing technical challenges in 100% variable inverter-based renewable energy power systems,” </w:t>
      </w:r>
      <w:r w:rsidRPr="0085554C">
        <w:rPr>
          <w:i/>
          <w:iCs/>
          <w:sz w:val="20"/>
          <w:szCs w:val="20"/>
        </w:rPr>
        <w:t xml:space="preserve">WIREs Energy and Environment, </w:t>
      </w:r>
      <w:r w:rsidRPr="0085554C">
        <w:rPr>
          <w:sz w:val="20"/>
          <w:szCs w:val="20"/>
        </w:rPr>
        <w:t xml:space="preserve">May 2020. </w:t>
      </w:r>
    </w:p>
    <w:p w14:paraId="25D5FA19" w14:textId="77777777" w:rsidR="0085554C" w:rsidRPr="0085554C" w:rsidRDefault="0085554C" w:rsidP="0085554C">
      <w:pPr>
        <w:pStyle w:val="Default"/>
        <w:rPr>
          <w:sz w:val="20"/>
          <w:szCs w:val="20"/>
          <w:lang w:val="fr-FR"/>
        </w:rPr>
      </w:pPr>
      <w:r w:rsidRPr="0085554C">
        <w:rPr>
          <w:sz w:val="20"/>
          <w:szCs w:val="20"/>
        </w:rPr>
        <w:lastRenderedPageBreak/>
        <w:t xml:space="preserve">[5] ENTSOE European Power System 2040, Completing the map, System Needs Analysis, part of ENTSO-E’s 2025, 2030, 3040 Network Development Plan 2018. </w:t>
      </w:r>
      <w:r w:rsidRPr="0085554C">
        <w:rPr>
          <w:sz w:val="20"/>
          <w:szCs w:val="20"/>
          <w:lang w:val="fr-FR"/>
        </w:rPr>
        <w:t xml:space="preserve">[Online]. </w:t>
      </w:r>
      <w:proofErr w:type="spellStart"/>
      <w:r w:rsidRPr="0085554C">
        <w:rPr>
          <w:sz w:val="20"/>
          <w:szCs w:val="20"/>
          <w:lang w:val="fr-FR"/>
        </w:rPr>
        <w:t>Available</w:t>
      </w:r>
      <w:proofErr w:type="spellEnd"/>
      <w:r w:rsidRPr="0085554C">
        <w:rPr>
          <w:sz w:val="20"/>
          <w:szCs w:val="20"/>
          <w:lang w:val="fr-FR"/>
        </w:rPr>
        <w:t xml:space="preserve">: </w:t>
      </w:r>
    </w:p>
    <w:p w14:paraId="136BA99B" w14:textId="77777777" w:rsidR="0085554C" w:rsidRPr="0085554C" w:rsidRDefault="0085554C" w:rsidP="0085554C">
      <w:pPr>
        <w:pStyle w:val="Default"/>
        <w:spacing w:after="148"/>
        <w:rPr>
          <w:sz w:val="20"/>
          <w:szCs w:val="20"/>
          <w:lang w:val="fr-FR"/>
        </w:rPr>
      </w:pPr>
      <w:r w:rsidRPr="0085554C">
        <w:rPr>
          <w:sz w:val="20"/>
          <w:szCs w:val="20"/>
          <w:lang w:val="fr-FR"/>
        </w:rPr>
        <w:t xml:space="preserve">https://eepublicdownloads.blob.core.windows.net/public-cdn-container/clean-documents/tyndp-documents/TYNDP2018/european_power_system_2040.pdf </w:t>
      </w:r>
    </w:p>
    <w:p w14:paraId="24564A78" w14:textId="77777777" w:rsidR="0085554C" w:rsidRPr="0085554C" w:rsidRDefault="0085554C" w:rsidP="0085554C">
      <w:pPr>
        <w:pStyle w:val="Default"/>
        <w:spacing w:after="148"/>
        <w:rPr>
          <w:sz w:val="20"/>
          <w:szCs w:val="20"/>
        </w:rPr>
      </w:pPr>
      <w:r w:rsidRPr="0085554C">
        <w:rPr>
          <w:sz w:val="20"/>
          <w:szCs w:val="20"/>
        </w:rPr>
        <w:t xml:space="preserve">[6] </w:t>
      </w:r>
      <w:proofErr w:type="spellStart"/>
      <w:r w:rsidRPr="0085554C">
        <w:rPr>
          <w:sz w:val="20"/>
          <w:szCs w:val="20"/>
        </w:rPr>
        <w:t>Mehigan</w:t>
      </w:r>
      <w:proofErr w:type="spellEnd"/>
      <w:r w:rsidRPr="0085554C">
        <w:rPr>
          <w:sz w:val="20"/>
          <w:szCs w:val="20"/>
        </w:rPr>
        <w:t xml:space="preserve">, L., Al </w:t>
      </w:r>
      <w:proofErr w:type="spellStart"/>
      <w:r w:rsidRPr="0085554C">
        <w:rPr>
          <w:sz w:val="20"/>
          <w:szCs w:val="20"/>
        </w:rPr>
        <w:t>Kez</w:t>
      </w:r>
      <w:proofErr w:type="spellEnd"/>
      <w:r w:rsidRPr="0085554C">
        <w:rPr>
          <w:sz w:val="20"/>
          <w:szCs w:val="20"/>
        </w:rPr>
        <w:t xml:space="preserve">, D., Collins, S., Foley, A., </w:t>
      </w:r>
      <w:proofErr w:type="spellStart"/>
      <w:r w:rsidRPr="0085554C">
        <w:rPr>
          <w:sz w:val="20"/>
          <w:szCs w:val="20"/>
        </w:rPr>
        <w:t>Ó’Gallachóir</w:t>
      </w:r>
      <w:proofErr w:type="spellEnd"/>
      <w:r w:rsidRPr="0085554C">
        <w:rPr>
          <w:sz w:val="20"/>
          <w:szCs w:val="20"/>
        </w:rPr>
        <w:t xml:space="preserve">, B., Deane, P. "Renewables in the European power system and the impact on system rotational inertia". </w:t>
      </w:r>
      <w:r w:rsidRPr="0085554C">
        <w:rPr>
          <w:i/>
          <w:iCs/>
          <w:sz w:val="20"/>
          <w:szCs w:val="20"/>
        </w:rPr>
        <w:t xml:space="preserve">Energy, </w:t>
      </w:r>
      <w:r w:rsidRPr="0085554C">
        <w:rPr>
          <w:sz w:val="20"/>
          <w:szCs w:val="20"/>
        </w:rPr>
        <w:t xml:space="preserve">vol. 203, July 2020. </w:t>
      </w:r>
    </w:p>
    <w:p w14:paraId="1D73A90D" w14:textId="77777777" w:rsidR="0085554C" w:rsidRPr="0085554C" w:rsidRDefault="0085554C" w:rsidP="0085554C">
      <w:pPr>
        <w:pStyle w:val="Default"/>
        <w:spacing w:after="148"/>
        <w:rPr>
          <w:sz w:val="20"/>
          <w:szCs w:val="20"/>
        </w:rPr>
      </w:pPr>
      <w:r w:rsidRPr="0085554C">
        <w:rPr>
          <w:sz w:val="20"/>
          <w:szCs w:val="20"/>
        </w:rPr>
        <w:t xml:space="preserve">[7] Johnson, S., Rhodes, J., Webber, M, “Understanding the impact of non-synchronous wind and solar generation on grid stability and identifying mitigation pathways,” </w:t>
      </w:r>
      <w:r w:rsidRPr="0085554C">
        <w:rPr>
          <w:i/>
          <w:iCs/>
          <w:sz w:val="20"/>
          <w:szCs w:val="20"/>
        </w:rPr>
        <w:t>Applied Energy</w:t>
      </w:r>
      <w:r w:rsidRPr="0085554C">
        <w:rPr>
          <w:sz w:val="20"/>
          <w:szCs w:val="20"/>
        </w:rPr>
        <w:t xml:space="preserve">, vol. 262, March 2020. </w:t>
      </w:r>
    </w:p>
    <w:p w14:paraId="792907D3" w14:textId="77777777" w:rsidR="0085554C" w:rsidRPr="0085554C" w:rsidRDefault="0085554C" w:rsidP="0085554C">
      <w:pPr>
        <w:pStyle w:val="Default"/>
        <w:spacing w:after="148"/>
        <w:rPr>
          <w:sz w:val="20"/>
          <w:szCs w:val="20"/>
        </w:rPr>
      </w:pPr>
      <w:r w:rsidRPr="0085554C">
        <w:rPr>
          <w:sz w:val="20"/>
          <w:szCs w:val="20"/>
        </w:rPr>
        <w:t>[8] IRENA, Electricity Storage Valuation Framework: Assessing system value and ensu</w:t>
      </w:r>
      <w:r w:rsidRPr="0085554C">
        <w:rPr>
          <w:i/>
          <w:iCs/>
          <w:sz w:val="20"/>
          <w:szCs w:val="20"/>
        </w:rPr>
        <w:t>ring project v</w:t>
      </w:r>
      <w:r w:rsidRPr="0085554C">
        <w:rPr>
          <w:sz w:val="20"/>
          <w:szCs w:val="20"/>
        </w:rPr>
        <w:t xml:space="preserve">iability. International Renewable Energy Agency, Abu Dhabi. 2020. [Online]. Available: https://www.irena.org/-/media/Files/IRENA/Agency/Publication/2020/Mar/IRENA_storage_valuation_2020.pdf </w:t>
      </w:r>
    </w:p>
    <w:p w14:paraId="361E1B05" w14:textId="77777777" w:rsidR="0085554C" w:rsidRPr="0085554C" w:rsidRDefault="0085554C" w:rsidP="0085554C">
      <w:pPr>
        <w:pStyle w:val="Default"/>
        <w:spacing w:after="148"/>
        <w:rPr>
          <w:sz w:val="20"/>
          <w:szCs w:val="20"/>
        </w:rPr>
      </w:pPr>
      <w:r w:rsidRPr="0085554C">
        <w:rPr>
          <w:sz w:val="20"/>
          <w:szCs w:val="20"/>
        </w:rPr>
        <w:t xml:space="preserve">[9] EirGrid Group, “The DS3 Programme: Delivering a Secure, Sustainable Electricity System,” Tech. Rep. [Online]. Available: http://www.eirgridgroup.com/sitefiles/library/EirGrid/DS3-Programme-Brochure.pdf </w:t>
      </w:r>
    </w:p>
    <w:p w14:paraId="3BFF61EA" w14:textId="77777777" w:rsidR="0085554C" w:rsidRPr="0085554C" w:rsidRDefault="0085554C" w:rsidP="0085554C">
      <w:pPr>
        <w:pStyle w:val="Default"/>
        <w:spacing w:after="148"/>
        <w:rPr>
          <w:sz w:val="20"/>
          <w:szCs w:val="20"/>
        </w:rPr>
      </w:pPr>
      <w:r w:rsidRPr="0085554C">
        <w:rPr>
          <w:sz w:val="20"/>
          <w:szCs w:val="20"/>
        </w:rPr>
        <w:t xml:space="preserve">[10] </w:t>
      </w:r>
      <w:proofErr w:type="spellStart"/>
      <w:r w:rsidRPr="0085554C">
        <w:rPr>
          <w:sz w:val="20"/>
          <w:szCs w:val="20"/>
        </w:rPr>
        <w:t>Blazquez</w:t>
      </w:r>
      <w:proofErr w:type="spellEnd"/>
      <w:r w:rsidRPr="0085554C">
        <w:rPr>
          <w:sz w:val="20"/>
          <w:szCs w:val="20"/>
        </w:rPr>
        <w:t>, J., Fuentes-</w:t>
      </w:r>
      <w:proofErr w:type="spellStart"/>
      <w:r w:rsidRPr="0085554C">
        <w:rPr>
          <w:sz w:val="20"/>
          <w:szCs w:val="20"/>
        </w:rPr>
        <w:t>Bracamontes</w:t>
      </w:r>
      <w:proofErr w:type="spellEnd"/>
      <w:r w:rsidRPr="0085554C">
        <w:rPr>
          <w:sz w:val="20"/>
          <w:szCs w:val="20"/>
        </w:rPr>
        <w:t xml:space="preserve">, R., </w:t>
      </w:r>
      <w:proofErr w:type="spellStart"/>
      <w:r w:rsidRPr="0085554C">
        <w:rPr>
          <w:sz w:val="20"/>
          <w:szCs w:val="20"/>
        </w:rPr>
        <w:t>Bollino</w:t>
      </w:r>
      <w:proofErr w:type="spellEnd"/>
      <w:r w:rsidRPr="0085554C">
        <w:rPr>
          <w:sz w:val="20"/>
          <w:szCs w:val="20"/>
        </w:rPr>
        <w:t xml:space="preserve">, C.A., </w:t>
      </w:r>
      <w:proofErr w:type="spellStart"/>
      <w:r w:rsidRPr="0085554C">
        <w:rPr>
          <w:sz w:val="20"/>
          <w:szCs w:val="20"/>
        </w:rPr>
        <w:t>Nezamuddin</w:t>
      </w:r>
      <w:proofErr w:type="spellEnd"/>
      <w:r w:rsidRPr="0085554C">
        <w:rPr>
          <w:sz w:val="20"/>
          <w:szCs w:val="20"/>
        </w:rPr>
        <w:t xml:space="preserve">, N., “The renewable energy policy Paradox”, </w:t>
      </w:r>
      <w:r w:rsidRPr="0085554C">
        <w:rPr>
          <w:i/>
          <w:iCs/>
          <w:sz w:val="20"/>
          <w:szCs w:val="20"/>
        </w:rPr>
        <w:t>Renewable and Sustainable Energy Reviews</w:t>
      </w:r>
      <w:r w:rsidRPr="0085554C">
        <w:rPr>
          <w:sz w:val="20"/>
          <w:szCs w:val="20"/>
        </w:rPr>
        <w:t xml:space="preserve">, vol. 82, Part 1, pp 1-5, 2018. </w:t>
      </w:r>
    </w:p>
    <w:p w14:paraId="4F5C1258" w14:textId="77777777" w:rsidR="0085554C" w:rsidRPr="0085554C" w:rsidRDefault="0085554C" w:rsidP="0085554C">
      <w:pPr>
        <w:pStyle w:val="Default"/>
        <w:spacing w:after="148"/>
        <w:rPr>
          <w:sz w:val="20"/>
          <w:szCs w:val="20"/>
        </w:rPr>
      </w:pPr>
      <w:r w:rsidRPr="0085554C">
        <w:rPr>
          <w:sz w:val="20"/>
          <w:szCs w:val="20"/>
        </w:rPr>
        <w:t xml:space="preserve">[11] Matsuo, Y., Endo, S., </w:t>
      </w:r>
      <w:proofErr w:type="spellStart"/>
      <w:r w:rsidRPr="0085554C">
        <w:rPr>
          <w:sz w:val="20"/>
          <w:szCs w:val="20"/>
        </w:rPr>
        <w:t>Nagatomi</w:t>
      </w:r>
      <w:proofErr w:type="spellEnd"/>
      <w:r w:rsidRPr="0085554C">
        <w:rPr>
          <w:sz w:val="20"/>
          <w:szCs w:val="20"/>
        </w:rPr>
        <w:t xml:space="preserve">, Y., </w:t>
      </w:r>
      <w:r w:rsidRPr="0085554C">
        <w:rPr>
          <w:i/>
          <w:iCs/>
          <w:sz w:val="20"/>
          <w:szCs w:val="20"/>
        </w:rPr>
        <w:t>et al</w:t>
      </w:r>
      <w:r w:rsidRPr="0085554C">
        <w:rPr>
          <w:sz w:val="20"/>
          <w:szCs w:val="20"/>
        </w:rPr>
        <w:t xml:space="preserve">., “Investigating the economics of the power sector under high penetration of variable renewable energies,” </w:t>
      </w:r>
      <w:r w:rsidRPr="0085554C">
        <w:rPr>
          <w:i/>
          <w:iCs/>
          <w:sz w:val="20"/>
          <w:szCs w:val="20"/>
        </w:rPr>
        <w:t xml:space="preserve">Applied Energy, </w:t>
      </w:r>
      <w:r w:rsidRPr="0085554C">
        <w:rPr>
          <w:sz w:val="20"/>
          <w:szCs w:val="20"/>
        </w:rPr>
        <w:t xml:space="preserve">vol. 267, 2020. </w:t>
      </w:r>
    </w:p>
    <w:p w14:paraId="1A38869F" w14:textId="77777777" w:rsidR="0085554C" w:rsidRPr="0085554C" w:rsidRDefault="0085554C" w:rsidP="0085554C">
      <w:pPr>
        <w:pStyle w:val="Default"/>
        <w:spacing w:after="148"/>
        <w:rPr>
          <w:sz w:val="20"/>
          <w:szCs w:val="20"/>
        </w:rPr>
      </w:pPr>
      <w:r w:rsidRPr="0085554C">
        <w:rPr>
          <w:sz w:val="20"/>
          <w:szCs w:val="20"/>
          <w:lang w:val="fr-FR"/>
        </w:rPr>
        <w:t xml:space="preserve">[12] </w:t>
      </w:r>
      <w:proofErr w:type="spellStart"/>
      <w:r w:rsidRPr="0085554C">
        <w:rPr>
          <w:sz w:val="20"/>
          <w:szCs w:val="20"/>
          <w:lang w:val="fr-FR"/>
        </w:rPr>
        <w:t>Gerres</w:t>
      </w:r>
      <w:proofErr w:type="spellEnd"/>
      <w:r w:rsidRPr="0085554C">
        <w:rPr>
          <w:sz w:val="20"/>
          <w:szCs w:val="20"/>
          <w:lang w:val="fr-FR"/>
        </w:rPr>
        <w:t xml:space="preserve">, T., Chaves Avila, J.P., Martines, F.M., </w:t>
      </w:r>
      <w:r w:rsidRPr="0085554C">
        <w:rPr>
          <w:i/>
          <w:iCs/>
          <w:sz w:val="20"/>
          <w:szCs w:val="20"/>
          <w:lang w:val="fr-FR"/>
        </w:rPr>
        <w:t>et al</w:t>
      </w:r>
      <w:r w:rsidRPr="0085554C">
        <w:rPr>
          <w:sz w:val="20"/>
          <w:szCs w:val="20"/>
          <w:lang w:val="fr-FR"/>
        </w:rPr>
        <w:t xml:space="preserve">. </w:t>
      </w:r>
      <w:r w:rsidRPr="0085554C">
        <w:rPr>
          <w:sz w:val="20"/>
          <w:szCs w:val="20"/>
        </w:rPr>
        <w:t xml:space="preserve">“Rethinking the electricity market design: Remuneration mechanisms to reach high RES shares. Results from a Spanish case study”, </w:t>
      </w:r>
      <w:r w:rsidRPr="0085554C">
        <w:rPr>
          <w:i/>
          <w:iCs/>
          <w:sz w:val="20"/>
          <w:szCs w:val="20"/>
        </w:rPr>
        <w:t xml:space="preserve">Energy Policy, </w:t>
      </w:r>
      <w:r w:rsidRPr="0085554C">
        <w:rPr>
          <w:sz w:val="20"/>
          <w:szCs w:val="20"/>
        </w:rPr>
        <w:t xml:space="preserve">vol. 129, pp. 1320-1330, 2019. </w:t>
      </w:r>
    </w:p>
    <w:p w14:paraId="059154A3" w14:textId="77777777" w:rsidR="0085554C" w:rsidRPr="0085554C" w:rsidRDefault="0085554C" w:rsidP="0085554C">
      <w:pPr>
        <w:pStyle w:val="Default"/>
        <w:spacing w:after="148"/>
        <w:rPr>
          <w:sz w:val="20"/>
          <w:szCs w:val="20"/>
        </w:rPr>
      </w:pPr>
      <w:r w:rsidRPr="0085554C">
        <w:rPr>
          <w:sz w:val="20"/>
          <w:szCs w:val="20"/>
        </w:rPr>
        <w:t xml:space="preserve">[13] Gaffney, F., Deane, P., Ó. </w:t>
      </w:r>
      <w:proofErr w:type="spellStart"/>
      <w:r w:rsidRPr="0085554C">
        <w:rPr>
          <w:sz w:val="20"/>
          <w:szCs w:val="20"/>
        </w:rPr>
        <w:t>Gallachóir</w:t>
      </w:r>
      <w:proofErr w:type="spellEnd"/>
      <w:r w:rsidRPr="0085554C">
        <w:rPr>
          <w:sz w:val="20"/>
          <w:szCs w:val="20"/>
        </w:rPr>
        <w:t xml:space="preserve">, B., “Reconciling high renewable electricity ambitions with market economics and system operation: Lessons from Ireland's power system,” </w:t>
      </w:r>
      <w:r w:rsidRPr="0085554C">
        <w:rPr>
          <w:i/>
          <w:iCs/>
          <w:sz w:val="20"/>
          <w:szCs w:val="20"/>
        </w:rPr>
        <w:t xml:space="preserve">Energy Strategy Reviews, </w:t>
      </w:r>
      <w:r w:rsidRPr="0085554C">
        <w:rPr>
          <w:sz w:val="20"/>
          <w:szCs w:val="20"/>
        </w:rPr>
        <w:t xml:space="preserve">vol. 26, 2019. </w:t>
      </w:r>
    </w:p>
    <w:p w14:paraId="3368A0A5" w14:textId="77777777" w:rsidR="0085554C" w:rsidRPr="0085554C" w:rsidRDefault="0085554C" w:rsidP="0085554C">
      <w:pPr>
        <w:pStyle w:val="Default"/>
        <w:spacing w:after="148"/>
        <w:rPr>
          <w:sz w:val="20"/>
          <w:szCs w:val="20"/>
        </w:rPr>
      </w:pPr>
      <w:r w:rsidRPr="0085554C">
        <w:rPr>
          <w:sz w:val="20"/>
          <w:szCs w:val="20"/>
        </w:rPr>
        <w:t xml:space="preserve">[14] J. Sullivan, A. Rogers, D. Flynn, </w:t>
      </w:r>
      <w:r w:rsidRPr="0085554C">
        <w:rPr>
          <w:i/>
          <w:iCs/>
          <w:sz w:val="20"/>
          <w:szCs w:val="20"/>
        </w:rPr>
        <w:t>et al</w:t>
      </w:r>
      <w:r w:rsidRPr="0085554C">
        <w:rPr>
          <w:sz w:val="20"/>
          <w:szCs w:val="20"/>
        </w:rPr>
        <w:t xml:space="preserve">., “Studying the maximum instantaneous non-synchronous generation in an island system-frequency stability challenges in Ireland,” </w:t>
      </w:r>
      <w:r w:rsidRPr="0085554C">
        <w:rPr>
          <w:i/>
          <w:iCs/>
          <w:sz w:val="20"/>
          <w:szCs w:val="20"/>
        </w:rPr>
        <w:t>IEEE Trans. Power Syst</w:t>
      </w:r>
      <w:r w:rsidRPr="0085554C">
        <w:rPr>
          <w:sz w:val="20"/>
          <w:szCs w:val="20"/>
        </w:rPr>
        <w:t xml:space="preserve">., vol. 29, no. 6, pp. 2943-2951, Nov. 2014. </w:t>
      </w:r>
    </w:p>
    <w:p w14:paraId="4FE7B2F5" w14:textId="77777777" w:rsidR="0085554C" w:rsidRPr="0085554C" w:rsidRDefault="0085554C" w:rsidP="0085554C">
      <w:pPr>
        <w:pStyle w:val="Default"/>
        <w:spacing w:after="148"/>
        <w:rPr>
          <w:sz w:val="20"/>
          <w:szCs w:val="20"/>
        </w:rPr>
      </w:pPr>
      <w:r w:rsidRPr="0085554C">
        <w:rPr>
          <w:sz w:val="20"/>
          <w:szCs w:val="20"/>
        </w:rPr>
        <w:t xml:space="preserve">[15] Government of Ireland, “Climate action plan 2019,” Government of Ireland, 2019. </w:t>
      </w:r>
    </w:p>
    <w:p w14:paraId="06C932C1" w14:textId="77777777" w:rsidR="0085554C" w:rsidRPr="0085554C" w:rsidRDefault="0085554C" w:rsidP="0085554C">
      <w:pPr>
        <w:pStyle w:val="Default"/>
        <w:spacing w:after="148"/>
        <w:rPr>
          <w:sz w:val="20"/>
          <w:szCs w:val="20"/>
        </w:rPr>
      </w:pPr>
      <w:r w:rsidRPr="0085554C">
        <w:rPr>
          <w:sz w:val="20"/>
          <w:szCs w:val="20"/>
        </w:rPr>
        <w:t xml:space="preserve">[16] N. </w:t>
      </w:r>
      <w:proofErr w:type="spellStart"/>
      <w:r w:rsidRPr="0085554C">
        <w:rPr>
          <w:sz w:val="20"/>
          <w:szCs w:val="20"/>
        </w:rPr>
        <w:t>Helisto</w:t>
      </w:r>
      <w:proofErr w:type="spellEnd"/>
      <w:r w:rsidRPr="0085554C">
        <w:rPr>
          <w:sz w:val="20"/>
          <w:szCs w:val="20"/>
        </w:rPr>
        <w:t xml:space="preserve">, J. </w:t>
      </w:r>
      <w:proofErr w:type="spellStart"/>
      <w:r w:rsidRPr="0085554C">
        <w:rPr>
          <w:sz w:val="20"/>
          <w:szCs w:val="20"/>
        </w:rPr>
        <w:t>Kiviluoma</w:t>
      </w:r>
      <w:proofErr w:type="spellEnd"/>
      <w:r w:rsidRPr="0085554C">
        <w:rPr>
          <w:sz w:val="20"/>
          <w:szCs w:val="20"/>
        </w:rPr>
        <w:t xml:space="preserve">, J. </w:t>
      </w:r>
      <w:proofErr w:type="spellStart"/>
      <w:r w:rsidRPr="0085554C">
        <w:rPr>
          <w:sz w:val="20"/>
          <w:szCs w:val="20"/>
        </w:rPr>
        <w:t>Ikaheimo</w:t>
      </w:r>
      <w:proofErr w:type="spellEnd"/>
      <w:r w:rsidRPr="0085554C">
        <w:rPr>
          <w:sz w:val="20"/>
          <w:szCs w:val="20"/>
        </w:rPr>
        <w:t xml:space="preserve">, </w:t>
      </w:r>
      <w:r w:rsidRPr="0085554C">
        <w:rPr>
          <w:i/>
          <w:iCs/>
          <w:sz w:val="20"/>
          <w:szCs w:val="20"/>
        </w:rPr>
        <w:t>et al</w:t>
      </w:r>
      <w:r w:rsidRPr="0085554C">
        <w:rPr>
          <w:sz w:val="20"/>
          <w:szCs w:val="20"/>
        </w:rPr>
        <w:t xml:space="preserve">., “Backbone: An adaptable energy systems modelling framework,” </w:t>
      </w:r>
      <w:r w:rsidRPr="0085554C">
        <w:rPr>
          <w:i/>
          <w:iCs/>
          <w:sz w:val="20"/>
          <w:szCs w:val="20"/>
        </w:rPr>
        <w:t>Energies</w:t>
      </w:r>
      <w:r w:rsidRPr="0085554C">
        <w:rPr>
          <w:sz w:val="20"/>
          <w:szCs w:val="20"/>
        </w:rPr>
        <w:t xml:space="preserve">, vol. 12, no. 17, pp. 1-35, 2019. </w:t>
      </w:r>
    </w:p>
    <w:p w14:paraId="6FACD01B" w14:textId="77777777" w:rsidR="0085554C" w:rsidRPr="0085554C" w:rsidRDefault="0085554C" w:rsidP="0085554C">
      <w:pPr>
        <w:pStyle w:val="Default"/>
        <w:rPr>
          <w:sz w:val="20"/>
          <w:szCs w:val="20"/>
        </w:rPr>
      </w:pPr>
      <w:r w:rsidRPr="0085554C">
        <w:rPr>
          <w:sz w:val="20"/>
          <w:szCs w:val="20"/>
        </w:rPr>
        <w:t xml:space="preserve">[17] EirGrid Group, “Operational Constraints Update 29/03/2019,” Tech. Rep., 2019. [Online]. Available: http://www.eirgridgroup.com/sitefiles/library/EirGrid/Operational-Constraints-Update-Mar 2019.pdf </w:t>
      </w:r>
    </w:p>
    <w:p w14:paraId="53B88C46" w14:textId="77777777" w:rsidR="0085554C" w:rsidRPr="0085554C" w:rsidRDefault="0085554C" w:rsidP="0085554C">
      <w:pPr>
        <w:pStyle w:val="Default"/>
        <w:rPr>
          <w:sz w:val="20"/>
          <w:szCs w:val="20"/>
        </w:rPr>
      </w:pPr>
    </w:p>
    <w:p w14:paraId="5C72450F" w14:textId="77777777" w:rsidR="0085554C" w:rsidRPr="0085554C" w:rsidRDefault="0085554C" w:rsidP="0085554C">
      <w:pPr>
        <w:pStyle w:val="Default"/>
        <w:spacing w:after="148"/>
        <w:rPr>
          <w:sz w:val="20"/>
          <w:szCs w:val="20"/>
        </w:rPr>
      </w:pPr>
      <w:r w:rsidRPr="0085554C">
        <w:rPr>
          <w:sz w:val="20"/>
          <w:szCs w:val="20"/>
        </w:rPr>
        <w:t xml:space="preserve">[18] Department for Business, Energy &amp; Industrial Strategy, “BEIS 2019 Fossil Fuel Price Assumptions,” BEIS, 2019. </w:t>
      </w:r>
    </w:p>
    <w:p w14:paraId="26D03EF8" w14:textId="77777777" w:rsidR="0085554C" w:rsidRPr="0085554C" w:rsidRDefault="0085554C" w:rsidP="0085554C">
      <w:pPr>
        <w:pStyle w:val="Default"/>
        <w:spacing w:after="148"/>
        <w:rPr>
          <w:sz w:val="20"/>
          <w:szCs w:val="20"/>
        </w:rPr>
      </w:pPr>
      <w:r w:rsidRPr="0085554C">
        <w:rPr>
          <w:sz w:val="20"/>
          <w:szCs w:val="20"/>
        </w:rPr>
        <w:t xml:space="preserve">[19] M.T. Devine and M. Russo, “Liquefied natural gas and gas storage valuation: Lessons from the integrated Irish and UK markets,” </w:t>
      </w:r>
      <w:r w:rsidRPr="0085554C">
        <w:rPr>
          <w:i/>
          <w:iCs/>
          <w:sz w:val="20"/>
          <w:szCs w:val="20"/>
        </w:rPr>
        <w:t>Applied Energy</w:t>
      </w:r>
      <w:r w:rsidRPr="0085554C">
        <w:rPr>
          <w:sz w:val="20"/>
          <w:szCs w:val="20"/>
        </w:rPr>
        <w:t xml:space="preserve">, vol. 238, pp. 1389-1406, 2019. </w:t>
      </w:r>
    </w:p>
    <w:p w14:paraId="1E0C86DD" w14:textId="77777777" w:rsidR="0085554C" w:rsidRPr="0085554C" w:rsidRDefault="0085554C" w:rsidP="0085554C">
      <w:pPr>
        <w:pStyle w:val="Default"/>
        <w:spacing w:after="148"/>
        <w:rPr>
          <w:sz w:val="20"/>
          <w:szCs w:val="20"/>
        </w:rPr>
      </w:pPr>
      <w:r w:rsidRPr="0085554C">
        <w:rPr>
          <w:sz w:val="20"/>
          <w:szCs w:val="20"/>
        </w:rPr>
        <w:t xml:space="preserve">[20] EirGrid, “Tomorrow’s Energy Scenarios 2019 Ireland,” EirGrid, 2019 </w:t>
      </w:r>
    </w:p>
    <w:p w14:paraId="619E8CCC" w14:textId="77777777" w:rsidR="0085554C" w:rsidRPr="0085554C" w:rsidRDefault="0085554C" w:rsidP="0085554C">
      <w:pPr>
        <w:pStyle w:val="Default"/>
        <w:spacing w:after="148"/>
        <w:rPr>
          <w:sz w:val="20"/>
          <w:szCs w:val="20"/>
        </w:rPr>
      </w:pPr>
      <w:r w:rsidRPr="0085554C">
        <w:rPr>
          <w:sz w:val="20"/>
          <w:szCs w:val="20"/>
        </w:rPr>
        <w:t xml:space="preserve">[21] SONI, “Tomorrow’s Energy Scenarios Northern Ireland 2019 Consultation,” SONI, 2019. </w:t>
      </w:r>
    </w:p>
    <w:p w14:paraId="1A8C5703" w14:textId="77777777" w:rsidR="0085554C" w:rsidRPr="0085554C" w:rsidRDefault="0085554C" w:rsidP="0085554C">
      <w:pPr>
        <w:pStyle w:val="Default"/>
        <w:spacing w:after="148"/>
        <w:rPr>
          <w:sz w:val="20"/>
          <w:szCs w:val="20"/>
        </w:rPr>
      </w:pPr>
      <w:r w:rsidRPr="0085554C">
        <w:rPr>
          <w:sz w:val="20"/>
          <w:szCs w:val="20"/>
        </w:rPr>
        <w:t xml:space="preserve">[22] I. </w:t>
      </w:r>
      <w:proofErr w:type="spellStart"/>
      <w:r w:rsidRPr="0085554C">
        <w:rPr>
          <w:sz w:val="20"/>
          <w:szCs w:val="20"/>
        </w:rPr>
        <w:t>Staffell</w:t>
      </w:r>
      <w:proofErr w:type="spellEnd"/>
      <w:r w:rsidRPr="0085554C">
        <w:rPr>
          <w:sz w:val="20"/>
          <w:szCs w:val="20"/>
        </w:rPr>
        <w:t xml:space="preserve"> and S. </w:t>
      </w:r>
      <w:proofErr w:type="spellStart"/>
      <w:r w:rsidRPr="0085554C">
        <w:rPr>
          <w:sz w:val="20"/>
          <w:szCs w:val="20"/>
        </w:rPr>
        <w:t>Pfenninger</w:t>
      </w:r>
      <w:proofErr w:type="spellEnd"/>
      <w:r w:rsidRPr="0085554C">
        <w:rPr>
          <w:sz w:val="20"/>
          <w:szCs w:val="20"/>
        </w:rPr>
        <w:t xml:space="preserve">, “Using bias-corrected reanalysis to simulate current and future wind power output,” </w:t>
      </w:r>
      <w:r w:rsidRPr="0085554C">
        <w:rPr>
          <w:i/>
          <w:iCs/>
          <w:sz w:val="20"/>
          <w:szCs w:val="20"/>
        </w:rPr>
        <w:t>Energy</w:t>
      </w:r>
      <w:r w:rsidRPr="0085554C">
        <w:rPr>
          <w:sz w:val="20"/>
          <w:szCs w:val="20"/>
        </w:rPr>
        <w:t xml:space="preserve">, vol. 114, pp. 1224-1239, 2016. </w:t>
      </w:r>
    </w:p>
    <w:p w14:paraId="14F2CCF5" w14:textId="77777777" w:rsidR="0085554C" w:rsidRPr="0085554C" w:rsidRDefault="0085554C" w:rsidP="0085554C">
      <w:pPr>
        <w:pStyle w:val="Default"/>
        <w:spacing w:after="148"/>
        <w:rPr>
          <w:sz w:val="20"/>
          <w:szCs w:val="20"/>
        </w:rPr>
      </w:pPr>
      <w:r w:rsidRPr="0085554C">
        <w:rPr>
          <w:sz w:val="20"/>
          <w:szCs w:val="20"/>
        </w:rPr>
        <w:t xml:space="preserve">[23] </w:t>
      </w:r>
      <w:proofErr w:type="spellStart"/>
      <w:r w:rsidRPr="0085554C">
        <w:rPr>
          <w:sz w:val="20"/>
          <w:szCs w:val="20"/>
        </w:rPr>
        <w:t>Ruhnau</w:t>
      </w:r>
      <w:proofErr w:type="spellEnd"/>
      <w:r w:rsidRPr="0085554C">
        <w:rPr>
          <w:sz w:val="20"/>
          <w:szCs w:val="20"/>
        </w:rPr>
        <w:t xml:space="preserve">, O., </w:t>
      </w:r>
      <w:proofErr w:type="spellStart"/>
      <w:r w:rsidRPr="0085554C">
        <w:rPr>
          <w:sz w:val="20"/>
          <w:szCs w:val="20"/>
        </w:rPr>
        <w:t>Hirth</w:t>
      </w:r>
      <w:proofErr w:type="spellEnd"/>
      <w:r w:rsidRPr="0085554C">
        <w:rPr>
          <w:sz w:val="20"/>
          <w:szCs w:val="20"/>
        </w:rPr>
        <w:t xml:space="preserve">, L., and </w:t>
      </w:r>
      <w:proofErr w:type="spellStart"/>
      <w:r w:rsidRPr="0085554C">
        <w:rPr>
          <w:sz w:val="20"/>
          <w:szCs w:val="20"/>
        </w:rPr>
        <w:t>Praktiknjo</w:t>
      </w:r>
      <w:proofErr w:type="spellEnd"/>
      <w:r w:rsidRPr="0085554C">
        <w:rPr>
          <w:sz w:val="20"/>
          <w:szCs w:val="20"/>
        </w:rPr>
        <w:t xml:space="preserve">, A. “Time series of heat demand and heat pump efficiency for energy system modelling,” Scientific Data, 6, 189. 2019. </w:t>
      </w:r>
    </w:p>
    <w:p w14:paraId="41AD95B1" w14:textId="77777777" w:rsidR="0085554C" w:rsidRPr="0085554C" w:rsidRDefault="0085554C" w:rsidP="0085554C">
      <w:pPr>
        <w:pStyle w:val="Default"/>
        <w:spacing w:after="148"/>
        <w:rPr>
          <w:sz w:val="20"/>
          <w:szCs w:val="20"/>
        </w:rPr>
      </w:pPr>
      <w:r w:rsidRPr="0085554C">
        <w:rPr>
          <w:sz w:val="20"/>
          <w:szCs w:val="20"/>
        </w:rPr>
        <w:t xml:space="preserve">[24] Hedegaard, K., </w:t>
      </w:r>
      <w:proofErr w:type="spellStart"/>
      <w:r w:rsidRPr="0085554C">
        <w:rPr>
          <w:sz w:val="20"/>
          <w:szCs w:val="20"/>
        </w:rPr>
        <w:t>Mathiesen</w:t>
      </w:r>
      <w:proofErr w:type="spellEnd"/>
      <w:r w:rsidRPr="0085554C">
        <w:rPr>
          <w:sz w:val="20"/>
          <w:szCs w:val="20"/>
        </w:rPr>
        <w:t xml:space="preserve">, B. V., Lund, H., &amp; </w:t>
      </w:r>
      <w:proofErr w:type="spellStart"/>
      <w:r w:rsidRPr="0085554C">
        <w:rPr>
          <w:sz w:val="20"/>
          <w:szCs w:val="20"/>
        </w:rPr>
        <w:t>Heiselberg</w:t>
      </w:r>
      <w:proofErr w:type="spellEnd"/>
      <w:r w:rsidRPr="0085554C">
        <w:rPr>
          <w:sz w:val="20"/>
          <w:szCs w:val="20"/>
        </w:rPr>
        <w:t xml:space="preserve">, P. “Wind power integration using individual heat pumps – Analysis of different heat storage options”. </w:t>
      </w:r>
      <w:r w:rsidRPr="0085554C">
        <w:rPr>
          <w:i/>
          <w:iCs/>
          <w:sz w:val="20"/>
          <w:szCs w:val="20"/>
        </w:rPr>
        <w:t>Energy</w:t>
      </w:r>
      <w:r w:rsidRPr="0085554C">
        <w:rPr>
          <w:sz w:val="20"/>
          <w:szCs w:val="20"/>
        </w:rPr>
        <w:t xml:space="preserve">, 47, 284-293. 2012. https://doi.org/10.1016/j.energy.2012.09.030 </w:t>
      </w:r>
    </w:p>
    <w:p w14:paraId="3B54741A" w14:textId="77777777" w:rsidR="0085554C" w:rsidRPr="0085554C" w:rsidRDefault="0085554C" w:rsidP="0085554C">
      <w:pPr>
        <w:pStyle w:val="Default"/>
        <w:spacing w:after="148"/>
        <w:rPr>
          <w:sz w:val="20"/>
          <w:szCs w:val="20"/>
        </w:rPr>
      </w:pPr>
      <w:r w:rsidRPr="0085554C">
        <w:rPr>
          <w:sz w:val="20"/>
          <w:szCs w:val="20"/>
        </w:rPr>
        <w:t xml:space="preserve">[25] Element Energy, “Electric Vehicle Charging Behaviour Study,” Report commissioned by the National Grid ESO, Element Energy, Cambridge, March 2019 </w:t>
      </w:r>
    </w:p>
    <w:p w14:paraId="31F6EA41" w14:textId="77777777" w:rsidR="0085554C" w:rsidRPr="0085554C" w:rsidRDefault="0085554C" w:rsidP="0085554C">
      <w:pPr>
        <w:pStyle w:val="Default"/>
        <w:spacing w:after="148"/>
        <w:rPr>
          <w:sz w:val="20"/>
          <w:szCs w:val="20"/>
        </w:rPr>
      </w:pPr>
      <w:r w:rsidRPr="0085554C">
        <w:rPr>
          <w:sz w:val="20"/>
          <w:szCs w:val="20"/>
        </w:rPr>
        <w:t xml:space="preserve">[26] Newbery, D. “Implications of the National Energy and Climate Plans for the Single Electricity Market of the island of Ireland,” Cambridge Working Paper in Economics 2072. 2020. </w:t>
      </w:r>
    </w:p>
    <w:p w14:paraId="68858D29" w14:textId="77777777" w:rsidR="0085554C" w:rsidRPr="0085554C" w:rsidRDefault="0085554C" w:rsidP="0085554C">
      <w:pPr>
        <w:pStyle w:val="Default"/>
        <w:spacing w:after="148"/>
        <w:rPr>
          <w:sz w:val="20"/>
          <w:szCs w:val="20"/>
        </w:rPr>
      </w:pPr>
      <w:r w:rsidRPr="0085554C">
        <w:rPr>
          <w:sz w:val="20"/>
          <w:szCs w:val="20"/>
        </w:rPr>
        <w:lastRenderedPageBreak/>
        <w:t xml:space="preserve">[27] López </w:t>
      </w:r>
      <w:proofErr w:type="spellStart"/>
      <w:r w:rsidRPr="0085554C">
        <w:rPr>
          <w:sz w:val="20"/>
          <w:szCs w:val="20"/>
        </w:rPr>
        <w:t>Prol</w:t>
      </w:r>
      <w:proofErr w:type="spellEnd"/>
      <w:r w:rsidRPr="0085554C">
        <w:rPr>
          <w:sz w:val="20"/>
          <w:szCs w:val="20"/>
        </w:rPr>
        <w:t xml:space="preserve">, J., </w:t>
      </w:r>
      <w:proofErr w:type="spellStart"/>
      <w:r w:rsidRPr="0085554C">
        <w:rPr>
          <w:sz w:val="20"/>
          <w:szCs w:val="20"/>
        </w:rPr>
        <w:t>Steininger</w:t>
      </w:r>
      <w:proofErr w:type="spellEnd"/>
      <w:r w:rsidRPr="0085554C">
        <w:rPr>
          <w:sz w:val="20"/>
          <w:szCs w:val="20"/>
        </w:rPr>
        <w:t xml:space="preserve">, K.W., Zilberman, D., “The cannibalization effect of wind and solar in the California wholesale electricity market”. </w:t>
      </w:r>
      <w:r w:rsidRPr="0085554C">
        <w:rPr>
          <w:i/>
          <w:iCs/>
          <w:sz w:val="20"/>
          <w:szCs w:val="20"/>
        </w:rPr>
        <w:t>Energy Economics</w:t>
      </w:r>
      <w:r w:rsidRPr="0085554C">
        <w:rPr>
          <w:sz w:val="20"/>
          <w:szCs w:val="20"/>
        </w:rPr>
        <w:t xml:space="preserve">, 85, 10455. 2020. </w:t>
      </w:r>
    </w:p>
    <w:p w14:paraId="66855E05" w14:textId="77777777" w:rsidR="0085554C" w:rsidRPr="0085554C" w:rsidRDefault="0085554C" w:rsidP="0085554C">
      <w:pPr>
        <w:pStyle w:val="Default"/>
        <w:spacing w:after="148"/>
        <w:rPr>
          <w:sz w:val="20"/>
          <w:szCs w:val="20"/>
        </w:rPr>
      </w:pPr>
      <w:r w:rsidRPr="0085554C">
        <w:rPr>
          <w:sz w:val="20"/>
          <w:szCs w:val="20"/>
        </w:rPr>
        <w:t xml:space="preserve">[28] Ó </w:t>
      </w:r>
      <w:proofErr w:type="spellStart"/>
      <w:r w:rsidRPr="0085554C">
        <w:rPr>
          <w:sz w:val="20"/>
          <w:szCs w:val="20"/>
        </w:rPr>
        <w:t>Gallachóir</w:t>
      </w:r>
      <w:proofErr w:type="spellEnd"/>
      <w:r w:rsidRPr="0085554C">
        <w:rPr>
          <w:sz w:val="20"/>
          <w:szCs w:val="20"/>
        </w:rPr>
        <w:t xml:space="preserve"> B.P., </w:t>
      </w:r>
      <w:proofErr w:type="spellStart"/>
      <w:r w:rsidRPr="0085554C">
        <w:rPr>
          <w:sz w:val="20"/>
          <w:szCs w:val="20"/>
        </w:rPr>
        <w:t>Chiodi</w:t>
      </w:r>
      <w:proofErr w:type="spellEnd"/>
      <w:r w:rsidRPr="0085554C">
        <w:rPr>
          <w:sz w:val="20"/>
          <w:szCs w:val="20"/>
        </w:rPr>
        <w:t xml:space="preserve"> A., Gargiulo M., Deane J.P., Lavigne D. and Rout U.K. Irish TIMES Energy Systems Model. Report published by the EPA. 2013. </w:t>
      </w:r>
    </w:p>
    <w:p w14:paraId="2574D6E3" w14:textId="77777777" w:rsidR="0085554C" w:rsidRPr="0085554C" w:rsidRDefault="0085554C" w:rsidP="0085554C">
      <w:pPr>
        <w:pStyle w:val="Default"/>
        <w:spacing w:after="148"/>
        <w:rPr>
          <w:sz w:val="20"/>
          <w:szCs w:val="20"/>
          <w:lang w:val="fr-FR"/>
        </w:rPr>
      </w:pPr>
      <w:r w:rsidRPr="0085554C">
        <w:rPr>
          <w:sz w:val="20"/>
          <w:szCs w:val="20"/>
        </w:rPr>
        <w:t xml:space="preserve">[29] Grant Thornton, “Renewable energy discount rate survey results – 2018”, January 2019. </w:t>
      </w:r>
      <w:r w:rsidRPr="0085554C">
        <w:rPr>
          <w:sz w:val="20"/>
          <w:szCs w:val="20"/>
          <w:lang w:val="fr-FR"/>
        </w:rPr>
        <w:t xml:space="preserve">[Online]. </w:t>
      </w:r>
      <w:proofErr w:type="spellStart"/>
      <w:r w:rsidRPr="0085554C">
        <w:rPr>
          <w:sz w:val="20"/>
          <w:szCs w:val="20"/>
          <w:lang w:val="fr-FR"/>
        </w:rPr>
        <w:t>Available</w:t>
      </w:r>
      <w:proofErr w:type="spellEnd"/>
      <w:r w:rsidRPr="0085554C">
        <w:rPr>
          <w:sz w:val="20"/>
          <w:szCs w:val="20"/>
          <w:lang w:val="fr-FR"/>
        </w:rPr>
        <w:t xml:space="preserve">: https://www.grantthornton.ie/insights/publications/renewable-energy-discount-rate-survey-results--2018/ </w:t>
      </w:r>
    </w:p>
    <w:p w14:paraId="0E64799E" w14:textId="77777777" w:rsidR="0085554C" w:rsidRPr="0085554C" w:rsidRDefault="0085554C" w:rsidP="0085554C">
      <w:pPr>
        <w:pStyle w:val="Default"/>
        <w:rPr>
          <w:sz w:val="20"/>
          <w:szCs w:val="20"/>
        </w:rPr>
      </w:pPr>
      <w:r w:rsidRPr="0085554C">
        <w:rPr>
          <w:sz w:val="20"/>
          <w:szCs w:val="20"/>
        </w:rPr>
        <w:t xml:space="preserve">[30] C. </w:t>
      </w:r>
      <w:proofErr w:type="spellStart"/>
      <w:r w:rsidRPr="0085554C">
        <w:rPr>
          <w:sz w:val="20"/>
          <w:szCs w:val="20"/>
        </w:rPr>
        <w:t>O’Dwyer</w:t>
      </w:r>
      <w:proofErr w:type="spellEnd"/>
      <w:r w:rsidRPr="0085554C">
        <w:rPr>
          <w:sz w:val="20"/>
          <w:szCs w:val="20"/>
        </w:rPr>
        <w:t xml:space="preserve">, L. Ryan, and D. Flynn, “Efficient large-scale energy storage dispatch: challenges in future high renewable systems,” </w:t>
      </w:r>
      <w:r w:rsidRPr="0085554C">
        <w:rPr>
          <w:i/>
          <w:iCs/>
          <w:sz w:val="20"/>
          <w:szCs w:val="20"/>
        </w:rPr>
        <w:t>IEEE Trans. Power Syst.</w:t>
      </w:r>
      <w:r w:rsidRPr="0085554C">
        <w:rPr>
          <w:sz w:val="20"/>
          <w:szCs w:val="20"/>
        </w:rPr>
        <w:t xml:space="preserve">, 32, 5, 3439–3450. 2017 </w:t>
      </w:r>
    </w:p>
    <w:p w14:paraId="1EF3CF54" w14:textId="77777777" w:rsidR="00DC69F1" w:rsidRDefault="00DC69F1" w:rsidP="00DC69F1">
      <w:pPr>
        <w:pStyle w:val="BodyText2"/>
        <w:spacing w:after="200"/>
      </w:pP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1F741" w14:textId="77777777" w:rsidR="00BA0CEE" w:rsidRDefault="00BA0CEE">
      <w:r>
        <w:separator/>
      </w:r>
    </w:p>
  </w:endnote>
  <w:endnote w:type="continuationSeparator" w:id="0">
    <w:p w14:paraId="3BF96FD9" w14:textId="77777777" w:rsidR="00BA0CEE" w:rsidRDefault="00BA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09725" w14:textId="77777777" w:rsidR="00BA0CEE" w:rsidRDefault="00BA0CEE">
      <w:r>
        <w:separator/>
      </w:r>
    </w:p>
  </w:footnote>
  <w:footnote w:type="continuationSeparator" w:id="0">
    <w:p w14:paraId="66C90850" w14:textId="77777777" w:rsidR="00BA0CEE" w:rsidRDefault="00BA0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B7A98"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12324D32">
      <w:start w:val="1"/>
      <w:numFmt w:val="bullet"/>
      <w:lvlText w:val=""/>
      <w:lvlJc w:val="left"/>
      <w:pPr>
        <w:tabs>
          <w:tab w:val="num" w:pos="720"/>
        </w:tabs>
        <w:ind w:left="720" w:hanging="360"/>
      </w:pPr>
      <w:rPr>
        <w:rFonts w:ascii="Symbol" w:hAnsi="Symbol" w:hint="default"/>
      </w:rPr>
    </w:lvl>
    <w:lvl w:ilvl="1" w:tplc="D75EF076">
      <w:start w:val="1"/>
      <w:numFmt w:val="bullet"/>
      <w:lvlText w:val="o"/>
      <w:lvlJc w:val="left"/>
      <w:pPr>
        <w:tabs>
          <w:tab w:val="num" w:pos="1440"/>
        </w:tabs>
        <w:ind w:left="1440" w:hanging="360"/>
      </w:pPr>
      <w:rPr>
        <w:rFonts w:ascii="Courier New" w:hAnsi="Courier New" w:hint="default"/>
      </w:rPr>
    </w:lvl>
    <w:lvl w:ilvl="2" w:tplc="75D03196" w:tentative="1">
      <w:start w:val="1"/>
      <w:numFmt w:val="bullet"/>
      <w:lvlText w:val=""/>
      <w:lvlJc w:val="left"/>
      <w:pPr>
        <w:tabs>
          <w:tab w:val="num" w:pos="2160"/>
        </w:tabs>
        <w:ind w:left="2160" w:hanging="360"/>
      </w:pPr>
      <w:rPr>
        <w:rFonts w:ascii="Wingdings" w:hAnsi="Wingdings" w:hint="default"/>
      </w:rPr>
    </w:lvl>
    <w:lvl w:ilvl="3" w:tplc="D5CC6C42" w:tentative="1">
      <w:start w:val="1"/>
      <w:numFmt w:val="bullet"/>
      <w:lvlText w:val=""/>
      <w:lvlJc w:val="left"/>
      <w:pPr>
        <w:tabs>
          <w:tab w:val="num" w:pos="2880"/>
        </w:tabs>
        <w:ind w:left="2880" w:hanging="360"/>
      </w:pPr>
      <w:rPr>
        <w:rFonts w:ascii="Symbol" w:hAnsi="Symbol" w:hint="default"/>
      </w:rPr>
    </w:lvl>
    <w:lvl w:ilvl="4" w:tplc="7BDAF1D6" w:tentative="1">
      <w:start w:val="1"/>
      <w:numFmt w:val="bullet"/>
      <w:lvlText w:val="o"/>
      <w:lvlJc w:val="left"/>
      <w:pPr>
        <w:tabs>
          <w:tab w:val="num" w:pos="3600"/>
        </w:tabs>
        <w:ind w:left="3600" w:hanging="360"/>
      </w:pPr>
      <w:rPr>
        <w:rFonts w:ascii="Courier New" w:hAnsi="Courier New" w:hint="default"/>
      </w:rPr>
    </w:lvl>
    <w:lvl w:ilvl="5" w:tplc="59A8EDB8" w:tentative="1">
      <w:start w:val="1"/>
      <w:numFmt w:val="bullet"/>
      <w:lvlText w:val=""/>
      <w:lvlJc w:val="left"/>
      <w:pPr>
        <w:tabs>
          <w:tab w:val="num" w:pos="4320"/>
        </w:tabs>
        <w:ind w:left="4320" w:hanging="360"/>
      </w:pPr>
      <w:rPr>
        <w:rFonts w:ascii="Wingdings" w:hAnsi="Wingdings" w:hint="default"/>
      </w:rPr>
    </w:lvl>
    <w:lvl w:ilvl="6" w:tplc="67383FF8" w:tentative="1">
      <w:start w:val="1"/>
      <w:numFmt w:val="bullet"/>
      <w:lvlText w:val=""/>
      <w:lvlJc w:val="left"/>
      <w:pPr>
        <w:tabs>
          <w:tab w:val="num" w:pos="5040"/>
        </w:tabs>
        <w:ind w:left="5040" w:hanging="360"/>
      </w:pPr>
      <w:rPr>
        <w:rFonts w:ascii="Symbol" w:hAnsi="Symbol" w:hint="default"/>
      </w:rPr>
    </w:lvl>
    <w:lvl w:ilvl="7" w:tplc="898E9700" w:tentative="1">
      <w:start w:val="1"/>
      <w:numFmt w:val="bullet"/>
      <w:lvlText w:val="o"/>
      <w:lvlJc w:val="left"/>
      <w:pPr>
        <w:tabs>
          <w:tab w:val="num" w:pos="5760"/>
        </w:tabs>
        <w:ind w:left="5760" w:hanging="360"/>
      </w:pPr>
      <w:rPr>
        <w:rFonts w:ascii="Courier New" w:hAnsi="Courier New" w:hint="default"/>
      </w:rPr>
    </w:lvl>
    <w:lvl w:ilvl="8" w:tplc="864477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DE120318">
      <w:start w:val="1"/>
      <w:numFmt w:val="lowerRoman"/>
      <w:lvlText w:val="%1.)"/>
      <w:lvlJc w:val="left"/>
      <w:pPr>
        <w:tabs>
          <w:tab w:val="num" w:pos="540"/>
        </w:tabs>
        <w:ind w:left="255" w:hanging="435"/>
      </w:pPr>
      <w:rPr>
        <w:rFonts w:hint="default"/>
      </w:rPr>
    </w:lvl>
    <w:lvl w:ilvl="1" w:tplc="1E68D0DE" w:tentative="1">
      <w:start w:val="1"/>
      <w:numFmt w:val="lowerLetter"/>
      <w:lvlText w:val="%2."/>
      <w:lvlJc w:val="left"/>
      <w:pPr>
        <w:tabs>
          <w:tab w:val="num" w:pos="1260"/>
        </w:tabs>
        <w:ind w:left="1260" w:hanging="360"/>
      </w:pPr>
    </w:lvl>
    <w:lvl w:ilvl="2" w:tplc="936E721A" w:tentative="1">
      <w:start w:val="1"/>
      <w:numFmt w:val="lowerRoman"/>
      <w:lvlText w:val="%3."/>
      <w:lvlJc w:val="right"/>
      <w:pPr>
        <w:tabs>
          <w:tab w:val="num" w:pos="1980"/>
        </w:tabs>
        <w:ind w:left="1980" w:hanging="180"/>
      </w:pPr>
    </w:lvl>
    <w:lvl w:ilvl="3" w:tplc="B636DCD4" w:tentative="1">
      <w:start w:val="1"/>
      <w:numFmt w:val="decimal"/>
      <w:lvlText w:val="%4."/>
      <w:lvlJc w:val="left"/>
      <w:pPr>
        <w:tabs>
          <w:tab w:val="num" w:pos="2700"/>
        </w:tabs>
        <w:ind w:left="2700" w:hanging="360"/>
      </w:pPr>
    </w:lvl>
    <w:lvl w:ilvl="4" w:tplc="3B0222F6" w:tentative="1">
      <w:start w:val="1"/>
      <w:numFmt w:val="lowerLetter"/>
      <w:lvlText w:val="%5."/>
      <w:lvlJc w:val="left"/>
      <w:pPr>
        <w:tabs>
          <w:tab w:val="num" w:pos="3420"/>
        </w:tabs>
        <w:ind w:left="3420" w:hanging="360"/>
      </w:pPr>
    </w:lvl>
    <w:lvl w:ilvl="5" w:tplc="A88C859E" w:tentative="1">
      <w:start w:val="1"/>
      <w:numFmt w:val="lowerRoman"/>
      <w:lvlText w:val="%6."/>
      <w:lvlJc w:val="right"/>
      <w:pPr>
        <w:tabs>
          <w:tab w:val="num" w:pos="4140"/>
        </w:tabs>
        <w:ind w:left="4140" w:hanging="180"/>
      </w:pPr>
    </w:lvl>
    <w:lvl w:ilvl="6" w:tplc="840AD856" w:tentative="1">
      <w:start w:val="1"/>
      <w:numFmt w:val="decimal"/>
      <w:lvlText w:val="%7."/>
      <w:lvlJc w:val="left"/>
      <w:pPr>
        <w:tabs>
          <w:tab w:val="num" w:pos="4860"/>
        </w:tabs>
        <w:ind w:left="4860" w:hanging="360"/>
      </w:pPr>
    </w:lvl>
    <w:lvl w:ilvl="7" w:tplc="E4482F2A" w:tentative="1">
      <w:start w:val="1"/>
      <w:numFmt w:val="lowerLetter"/>
      <w:lvlText w:val="%8."/>
      <w:lvlJc w:val="left"/>
      <w:pPr>
        <w:tabs>
          <w:tab w:val="num" w:pos="5580"/>
        </w:tabs>
        <w:ind w:left="5580" w:hanging="360"/>
      </w:pPr>
    </w:lvl>
    <w:lvl w:ilvl="8" w:tplc="E326DE30"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C5746C10">
      <w:start w:val="1"/>
      <w:numFmt w:val="bullet"/>
      <w:lvlText w:val=""/>
      <w:lvlJc w:val="left"/>
      <w:pPr>
        <w:tabs>
          <w:tab w:val="num" w:pos="720"/>
        </w:tabs>
        <w:ind w:left="720" w:hanging="360"/>
      </w:pPr>
      <w:rPr>
        <w:rFonts w:ascii="Symbol" w:hAnsi="Symbol" w:hint="default"/>
      </w:rPr>
    </w:lvl>
    <w:lvl w:ilvl="1" w:tplc="30CA327E" w:tentative="1">
      <w:start w:val="1"/>
      <w:numFmt w:val="bullet"/>
      <w:lvlText w:val="o"/>
      <w:lvlJc w:val="left"/>
      <w:pPr>
        <w:tabs>
          <w:tab w:val="num" w:pos="1440"/>
        </w:tabs>
        <w:ind w:left="1440" w:hanging="360"/>
      </w:pPr>
      <w:rPr>
        <w:rFonts w:ascii="Courier New" w:hAnsi="Courier New" w:hint="default"/>
      </w:rPr>
    </w:lvl>
    <w:lvl w:ilvl="2" w:tplc="65C231E6" w:tentative="1">
      <w:start w:val="1"/>
      <w:numFmt w:val="bullet"/>
      <w:lvlText w:val=""/>
      <w:lvlJc w:val="left"/>
      <w:pPr>
        <w:tabs>
          <w:tab w:val="num" w:pos="2160"/>
        </w:tabs>
        <w:ind w:left="2160" w:hanging="360"/>
      </w:pPr>
      <w:rPr>
        <w:rFonts w:ascii="Wingdings" w:hAnsi="Wingdings" w:hint="default"/>
      </w:rPr>
    </w:lvl>
    <w:lvl w:ilvl="3" w:tplc="C56681C8" w:tentative="1">
      <w:start w:val="1"/>
      <w:numFmt w:val="bullet"/>
      <w:lvlText w:val=""/>
      <w:lvlJc w:val="left"/>
      <w:pPr>
        <w:tabs>
          <w:tab w:val="num" w:pos="2880"/>
        </w:tabs>
        <w:ind w:left="2880" w:hanging="360"/>
      </w:pPr>
      <w:rPr>
        <w:rFonts w:ascii="Symbol" w:hAnsi="Symbol" w:hint="default"/>
      </w:rPr>
    </w:lvl>
    <w:lvl w:ilvl="4" w:tplc="72222676" w:tentative="1">
      <w:start w:val="1"/>
      <w:numFmt w:val="bullet"/>
      <w:lvlText w:val="o"/>
      <w:lvlJc w:val="left"/>
      <w:pPr>
        <w:tabs>
          <w:tab w:val="num" w:pos="3600"/>
        </w:tabs>
        <w:ind w:left="3600" w:hanging="360"/>
      </w:pPr>
      <w:rPr>
        <w:rFonts w:ascii="Courier New" w:hAnsi="Courier New" w:hint="default"/>
      </w:rPr>
    </w:lvl>
    <w:lvl w:ilvl="5" w:tplc="CB8E8EBE" w:tentative="1">
      <w:start w:val="1"/>
      <w:numFmt w:val="bullet"/>
      <w:lvlText w:val=""/>
      <w:lvlJc w:val="left"/>
      <w:pPr>
        <w:tabs>
          <w:tab w:val="num" w:pos="4320"/>
        </w:tabs>
        <w:ind w:left="4320" w:hanging="360"/>
      </w:pPr>
      <w:rPr>
        <w:rFonts w:ascii="Wingdings" w:hAnsi="Wingdings" w:hint="default"/>
      </w:rPr>
    </w:lvl>
    <w:lvl w:ilvl="6" w:tplc="B32E9584" w:tentative="1">
      <w:start w:val="1"/>
      <w:numFmt w:val="bullet"/>
      <w:lvlText w:val=""/>
      <w:lvlJc w:val="left"/>
      <w:pPr>
        <w:tabs>
          <w:tab w:val="num" w:pos="5040"/>
        </w:tabs>
        <w:ind w:left="5040" w:hanging="360"/>
      </w:pPr>
      <w:rPr>
        <w:rFonts w:ascii="Symbol" w:hAnsi="Symbol" w:hint="default"/>
      </w:rPr>
    </w:lvl>
    <w:lvl w:ilvl="7" w:tplc="6EC2915E" w:tentative="1">
      <w:start w:val="1"/>
      <w:numFmt w:val="bullet"/>
      <w:lvlText w:val="o"/>
      <w:lvlJc w:val="left"/>
      <w:pPr>
        <w:tabs>
          <w:tab w:val="num" w:pos="5760"/>
        </w:tabs>
        <w:ind w:left="5760" w:hanging="360"/>
      </w:pPr>
      <w:rPr>
        <w:rFonts w:ascii="Courier New" w:hAnsi="Courier New" w:hint="default"/>
      </w:rPr>
    </w:lvl>
    <w:lvl w:ilvl="8" w:tplc="4798EC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93BAAFEA">
      <w:start w:val="1"/>
      <w:numFmt w:val="lowerRoman"/>
      <w:lvlText w:val="%1.)"/>
      <w:lvlJc w:val="left"/>
      <w:pPr>
        <w:tabs>
          <w:tab w:val="num" w:pos="720"/>
        </w:tabs>
        <w:ind w:left="435" w:hanging="435"/>
      </w:pPr>
      <w:rPr>
        <w:rFonts w:hint="default"/>
      </w:rPr>
    </w:lvl>
    <w:lvl w:ilvl="1" w:tplc="2AC050B0">
      <w:start w:val="8"/>
      <w:numFmt w:val="decimal"/>
      <w:lvlText w:val="%2."/>
      <w:lvlJc w:val="left"/>
      <w:pPr>
        <w:tabs>
          <w:tab w:val="num" w:pos="1080"/>
        </w:tabs>
        <w:ind w:left="1080" w:hanging="360"/>
      </w:pPr>
      <w:rPr>
        <w:rFonts w:hint="default"/>
      </w:rPr>
    </w:lvl>
    <w:lvl w:ilvl="2" w:tplc="C026268A" w:tentative="1">
      <w:start w:val="1"/>
      <w:numFmt w:val="lowerRoman"/>
      <w:lvlText w:val="%3."/>
      <w:lvlJc w:val="right"/>
      <w:pPr>
        <w:tabs>
          <w:tab w:val="num" w:pos="1800"/>
        </w:tabs>
        <w:ind w:left="1800" w:hanging="180"/>
      </w:pPr>
    </w:lvl>
    <w:lvl w:ilvl="3" w:tplc="079A1138" w:tentative="1">
      <w:start w:val="1"/>
      <w:numFmt w:val="decimal"/>
      <w:lvlText w:val="%4."/>
      <w:lvlJc w:val="left"/>
      <w:pPr>
        <w:tabs>
          <w:tab w:val="num" w:pos="2520"/>
        </w:tabs>
        <w:ind w:left="2520" w:hanging="360"/>
      </w:pPr>
    </w:lvl>
    <w:lvl w:ilvl="4" w:tplc="FBDE0ED4" w:tentative="1">
      <w:start w:val="1"/>
      <w:numFmt w:val="lowerLetter"/>
      <w:lvlText w:val="%5."/>
      <w:lvlJc w:val="left"/>
      <w:pPr>
        <w:tabs>
          <w:tab w:val="num" w:pos="3240"/>
        </w:tabs>
        <w:ind w:left="3240" w:hanging="360"/>
      </w:pPr>
    </w:lvl>
    <w:lvl w:ilvl="5" w:tplc="608C6918" w:tentative="1">
      <w:start w:val="1"/>
      <w:numFmt w:val="lowerRoman"/>
      <w:lvlText w:val="%6."/>
      <w:lvlJc w:val="right"/>
      <w:pPr>
        <w:tabs>
          <w:tab w:val="num" w:pos="3960"/>
        </w:tabs>
        <w:ind w:left="3960" w:hanging="180"/>
      </w:pPr>
    </w:lvl>
    <w:lvl w:ilvl="6" w:tplc="4ECA1D4C" w:tentative="1">
      <w:start w:val="1"/>
      <w:numFmt w:val="decimal"/>
      <w:lvlText w:val="%7."/>
      <w:lvlJc w:val="left"/>
      <w:pPr>
        <w:tabs>
          <w:tab w:val="num" w:pos="4680"/>
        </w:tabs>
        <w:ind w:left="4680" w:hanging="360"/>
      </w:pPr>
    </w:lvl>
    <w:lvl w:ilvl="7" w:tplc="69207AC0" w:tentative="1">
      <w:start w:val="1"/>
      <w:numFmt w:val="lowerLetter"/>
      <w:lvlText w:val="%8."/>
      <w:lvlJc w:val="left"/>
      <w:pPr>
        <w:tabs>
          <w:tab w:val="num" w:pos="5400"/>
        </w:tabs>
        <w:ind w:left="5400" w:hanging="360"/>
      </w:pPr>
    </w:lvl>
    <w:lvl w:ilvl="8" w:tplc="7A1AD9E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E3D87100">
      <w:start w:val="1"/>
      <w:numFmt w:val="lowerLetter"/>
      <w:lvlText w:val="%1)"/>
      <w:lvlJc w:val="left"/>
      <w:pPr>
        <w:tabs>
          <w:tab w:val="num" w:pos="720"/>
        </w:tabs>
        <w:ind w:left="720" w:hanging="360"/>
      </w:pPr>
    </w:lvl>
    <w:lvl w:ilvl="1" w:tplc="8FD0B7A4" w:tentative="1">
      <w:start w:val="1"/>
      <w:numFmt w:val="lowerLetter"/>
      <w:lvlText w:val="%2."/>
      <w:lvlJc w:val="left"/>
      <w:pPr>
        <w:tabs>
          <w:tab w:val="num" w:pos="1440"/>
        </w:tabs>
        <w:ind w:left="1440" w:hanging="360"/>
      </w:pPr>
    </w:lvl>
    <w:lvl w:ilvl="2" w:tplc="AB58C1F4" w:tentative="1">
      <w:start w:val="1"/>
      <w:numFmt w:val="lowerRoman"/>
      <w:lvlText w:val="%3."/>
      <w:lvlJc w:val="right"/>
      <w:pPr>
        <w:tabs>
          <w:tab w:val="num" w:pos="2160"/>
        </w:tabs>
        <w:ind w:left="2160" w:hanging="180"/>
      </w:pPr>
    </w:lvl>
    <w:lvl w:ilvl="3" w:tplc="3EF0ED30" w:tentative="1">
      <w:start w:val="1"/>
      <w:numFmt w:val="decimal"/>
      <w:lvlText w:val="%4."/>
      <w:lvlJc w:val="left"/>
      <w:pPr>
        <w:tabs>
          <w:tab w:val="num" w:pos="2880"/>
        </w:tabs>
        <w:ind w:left="2880" w:hanging="360"/>
      </w:pPr>
    </w:lvl>
    <w:lvl w:ilvl="4" w:tplc="0818F70A" w:tentative="1">
      <w:start w:val="1"/>
      <w:numFmt w:val="lowerLetter"/>
      <w:lvlText w:val="%5."/>
      <w:lvlJc w:val="left"/>
      <w:pPr>
        <w:tabs>
          <w:tab w:val="num" w:pos="3600"/>
        </w:tabs>
        <w:ind w:left="3600" w:hanging="360"/>
      </w:pPr>
    </w:lvl>
    <w:lvl w:ilvl="5" w:tplc="CAC69CB2" w:tentative="1">
      <w:start w:val="1"/>
      <w:numFmt w:val="lowerRoman"/>
      <w:lvlText w:val="%6."/>
      <w:lvlJc w:val="right"/>
      <w:pPr>
        <w:tabs>
          <w:tab w:val="num" w:pos="4320"/>
        </w:tabs>
        <w:ind w:left="4320" w:hanging="180"/>
      </w:pPr>
    </w:lvl>
    <w:lvl w:ilvl="6" w:tplc="F9F27F4E" w:tentative="1">
      <w:start w:val="1"/>
      <w:numFmt w:val="decimal"/>
      <w:lvlText w:val="%7."/>
      <w:lvlJc w:val="left"/>
      <w:pPr>
        <w:tabs>
          <w:tab w:val="num" w:pos="5040"/>
        </w:tabs>
        <w:ind w:left="5040" w:hanging="360"/>
      </w:pPr>
    </w:lvl>
    <w:lvl w:ilvl="7" w:tplc="5AEC9BF4" w:tentative="1">
      <w:start w:val="1"/>
      <w:numFmt w:val="lowerLetter"/>
      <w:lvlText w:val="%8."/>
      <w:lvlJc w:val="left"/>
      <w:pPr>
        <w:tabs>
          <w:tab w:val="num" w:pos="5760"/>
        </w:tabs>
        <w:ind w:left="5760" w:hanging="360"/>
      </w:pPr>
    </w:lvl>
    <w:lvl w:ilvl="8" w:tplc="52B08420"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99BA1E3E">
      <w:start w:val="1"/>
      <w:numFmt w:val="lowerRoman"/>
      <w:lvlText w:val="%1.)"/>
      <w:lvlJc w:val="left"/>
      <w:pPr>
        <w:tabs>
          <w:tab w:val="num" w:pos="720"/>
        </w:tabs>
        <w:ind w:left="435" w:hanging="435"/>
      </w:pPr>
      <w:rPr>
        <w:rFonts w:hint="default"/>
      </w:rPr>
    </w:lvl>
    <w:lvl w:ilvl="1" w:tplc="8C2E5644" w:tentative="1">
      <w:start w:val="1"/>
      <w:numFmt w:val="lowerLetter"/>
      <w:lvlText w:val="%2."/>
      <w:lvlJc w:val="left"/>
      <w:pPr>
        <w:tabs>
          <w:tab w:val="num" w:pos="1440"/>
        </w:tabs>
        <w:ind w:left="1440" w:hanging="360"/>
      </w:pPr>
    </w:lvl>
    <w:lvl w:ilvl="2" w:tplc="E67849C6" w:tentative="1">
      <w:start w:val="1"/>
      <w:numFmt w:val="lowerRoman"/>
      <w:lvlText w:val="%3."/>
      <w:lvlJc w:val="right"/>
      <w:pPr>
        <w:tabs>
          <w:tab w:val="num" w:pos="2160"/>
        </w:tabs>
        <w:ind w:left="2160" w:hanging="180"/>
      </w:pPr>
    </w:lvl>
    <w:lvl w:ilvl="3" w:tplc="8E9ECE64" w:tentative="1">
      <w:start w:val="1"/>
      <w:numFmt w:val="decimal"/>
      <w:lvlText w:val="%4."/>
      <w:lvlJc w:val="left"/>
      <w:pPr>
        <w:tabs>
          <w:tab w:val="num" w:pos="2880"/>
        </w:tabs>
        <w:ind w:left="2880" w:hanging="360"/>
      </w:pPr>
    </w:lvl>
    <w:lvl w:ilvl="4" w:tplc="82022374" w:tentative="1">
      <w:start w:val="1"/>
      <w:numFmt w:val="lowerLetter"/>
      <w:lvlText w:val="%5."/>
      <w:lvlJc w:val="left"/>
      <w:pPr>
        <w:tabs>
          <w:tab w:val="num" w:pos="3600"/>
        </w:tabs>
        <w:ind w:left="3600" w:hanging="360"/>
      </w:pPr>
    </w:lvl>
    <w:lvl w:ilvl="5" w:tplc="7E6EB1BC" w:tentative="1">
      <w:start w:val="1"/>
      <w:numFmt w:val="lowerRoman"/>
      <w:lvlText w:val="%6."/>
      <w:lvlJc w:val="right"/>
      <w:pPr>
        <w:tabs>
          <w:tab w:val="num" w:pos="4320"/>
        </w:tabs>
        <w:ind w:left="4320" w:hanging="180"/>
      </w:pPr>
    </w:lvl>
    <w:lvl w:ilvl="6" w:tplc="136A3494" w:tentative="1">
      <w:start w:val="1"/>
      <w:numFmt w:val="decimal"/>
      <w:lvlText w:val="%7."/>
      <w:lvlJc w:val="left"/>
      <w:pPr>
        <w:tabs>
          <w:tab w:val="num" w:pos="5040"/>
        </w:tabs>
        <w:ind w:left="5040" w:hanging="360"/>
      </w:pPr>
    </w:lvl>
    <w:lvl w:ilvl="7" w:tplc="92FC542E" w:tentative="1">
      <w:start w:val="1"/>
      <w:numFmt w:val="lowerLetter"/>
      <w:lvlText w:val="%8."/>
      <w:lvlJc w:val="left"/>
      <w:pPr>
        <w:tabs>
          <w:tab w:val="num" w:pos="5760"/>
        </w:tabs>
        <w:ind w:left="5760" w:hanging="360"/>
      </w:pPr>
    </w:lvl>
    <w:lvl w:ilvl="8" w:tplc="E07EFA54"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FABE02D4">
      <w:start w:val="1"/>
      <w:numFmt w:val="bullet"/>
      <w:lvlText w:val=""/>
      <w:lvlJc w:val="left"/>
      <w:pPr>
        <w:tabs>
          <w:tab w:val="num" w:pos="720"/>
        </w:tabs>
        <w:ind w:left="720" w:hanging="360"/>
      </w:pPr>
      <w:rPr>
        <w:rFonts w:ascii="Symbol" w:hAnsi="Symbol" w:hint="default"/>
      </w:rPr>
    </w:lvl>
    <w:lvl w:ilvl="1" w:tplc="E578ECDE" w:tentative="1">
      <w:start w:val="1"/>
      <w:numFmt w:val="bullet"/>
      <w:lvlText w:val="o"/>
      <w:lvlJc w:val="left"/>
      <w:pPr>
        <w:tabs>
          <w:tab w:val="num" w:pos="1440"/>
        </w:tabs>
        <w:ind w:left="1440" w:hanging="360"/>
      </w:pPr>
      <w:rPr>
        <w:rFonts w:ascii="Courier New" w:hAnsi="Courier New" w:hint="default"/>
      </w:rPr>
    </w:lvl>
    <w:lvl w:ilvl="2" w:tplc="88CC8EE0" w:tentative="1">
      <w:start w:val="1"/>
      <w:numFmt w:val="bullet"/>
      <w:lvlText w:val=""/>
      <w:lvlJc w:val="left"/>
      <w:pPr>
        <w:tabs>
          <w:tab w:val="num" w:pos="2160"/>
        </w:tabs>
        <w:ind w:left="2160" w:hanging="360"/>
      </w:pPr>
      <w:rPr>
        <w:rFonts w:ascii="Wingdings" w:hAnsi="Wingdings" w:hint="default"/>
      </w:rPr>
    </w:lvl>
    <w:lvl w:ilvl="3" w:tplc="C390FC04" w:tentative="1">
      <w:start w:val="1"/>
      <w:numFmt w:val="bullet"/>
      <w:lvlText w:val=""/>
      <w:lvlJc w:val="left"/>
      <w:pPr>
        <w:tabs>
          <w:tab w:val="num" w:pos="2880"/>
        </w:tabs>
        <w:ind w:left="2880" w:hanging="360"/>
      </w:pPr>
      <w:rPr>
        <w:rFonts w:ascii="Symbol" w:hAnsi="Symbol" w:hint="default"/>
      </w:rPr>
    </w:lvl>
    <w:lvl w:ilvl="4" w:tplc="C4906880" w:tentative="1">
      <w:start w:val="1"/>
      <w:numFmt w:val="bullet"/>
      <w:lvlText w:val="o"/>
      <w:lvlJc w:val="left"/>
      <w:pPr>
        <w:tabs>
          <w:tab w:val="num" w:pos="3600"/>
        </w:tabs>
        <w:ind w:left="3600" w:hanging="360"/>
      </w:pPr>
      <w:rPr>
        <w:rFonts w:ascii="Courier New" w:hAnsi="Courier New" w:hint="default"/>
      </w:rPr>
    </w:lvl>
    <w:lvl w:ilvl="5" w:tplc="8C68016E" w:tentative="1">
      <w:start w:val="1"/>
      <w:numFmt w:val="bullet"/>
      <w:lvlText w:val=""/>
      <w:lvlJc w:val="left"/>
      <w:pPr>
        <w:tabs>
          <w:tab w:val="num" w:pos="4320"/>
        </w:tabs>
        <w:ind w:left="4320" w:hanging="360"/>
      </w:pPr>
      <w:rPr>
        <w:rFonts w:ascii="Wingdings" w:hAnsi="Wingdings" w:hint="default"/>
      </w:rPr>
    </w:lvl>
    <w:lvl w:ilvl="6" w:tplc="295E50EA" w:tentative="1">
      <w:start w:val="1"/>
      <w:numFmt w:val="bullet"/>
      <w:lvlText w:val=""/>
      <w:lvlJc w:val="left"/>
      <w:pPr>
        <w:tabs>
          <w:tab w:val="num" w:pos="5040"/>
        </w:tabs>
        <w:ind w:left="5040" w:hanging="360"/>
      </w:pPr>
      <w:rPr>
        <w:rFonts w:ascii="Symbol" w:hAnsi="Symbol" w:hint="default"/>
      </w:rPr>
    </w:lvl>
    <w:lvl w:ilvl="7" w:tplc="9842B0AE" w:tentative="1">
      <w:start w:val="1"/>
      <w:numFmt w:val="bullet"/>
      <w:lvlText w:val="o"/>
      <w:lvlJc w:val="left"/>
      <w:pPr>
        <w:tabs>
          <w:tab w:val="num" w:pos="5760"/>
        </w:tabs>
        <w:ind w:left="5760" w:hanging="360"/>
      </w:pPr>
      <w:rPr>
        <w:rFonts w:ascii="Courier New" w:hAnsi="Courier New" w:hint="default"/>
      </w:rPr>
    </w:lvl>
    <w:lvl w:ilvl="8" w:tplc="7A4EA2C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B94E99A2">
      <w:start w:val="1"/>
      <w:numFmt w:val="bullet"/>
      <w:lvlText w:val=""/>
      <w:lvlJc w:val="left"/>
      <w:pPr>
        <w:tabs>
          <w:tab w:val="num" w:pos="1440"/>
        </w:tabs>
        <w:ind w:left="1440" w:hanging="360"/>
      </w:pPr>
      <w:rPr>
        <w:rFonts w:ascii="Symbol" w:hAnsi="Symbol" w:hint="default"/>
      </w:rPr>
    </w:lvl>
    <w:lvl w:ilvl="1" w:tplc="4476BD5A" w:tentative="1">
      <w:start w:val="1"/>
      <w:numFmt w:val="bullet"/>
      <w:lvlText w:val="o"/>
      <w:lvlJc w:val="left"/>
      <w:pPr>
        <w:tabs>
          <w:tab w:val="num" w:pos="2160"/>
        </w:tabs>
        <w:ind w:left="2160" w:hanging="360"/>
      </w:pPr>
      <w:rPr>
        <w:rFonts w:ascii="Courier New" w:hAnsi="Courier New" w:hint="default"/>
      </w:rPr>
    </w:lvl>
    <w:lvl w:ilvl="2" w:tplc="9DBEFEA2" w:tentative="1">
      <w:start w:val="1"/>
      <w:numFmt w:val="bullet"/>
      <w:lvlText w:val=""/>
      <w:lvlJc w:val="left"/>
      <w:pPr>
        <w:tabs>
          <w:tab w:val="num" w:pos="2880"/>
        </w:tabs>
        <w:ind w:left="2880" w:hanging="360"/>
      </w:pPr>
      <w:rPr>
        <w:rFonts w:ascii="Wingdings" w:hAnsi="Wingdings" w:hint="default"/>
      </w:rPr>
    </w:lvl>
    <w:lvl w:ilvl="3" w:tplc="24C88076" w:tentative="1">
      <w:start w:val="1"/>
      <w:numFmt w:val="bullet"/>
      <w:lvlText w:val=""/>
      <w:lvlJc w:val="left"/>
      <w:pPr>
        <w:tabs>
          <w:tab w:val="num" w:pos="3600"/>
        </w:tabs>
        <w:ind w:left="3600" w:hanging="360"/>
      </w:pPr>
      <w:rPr>
        <w:rFonts w:ascii="Symbol" w:hAnsi="Symbol" w:hint="default"/>
      </w:rPr>
    </w:lvl>
    <w:lvl w:ilvl="4" w:tplc="D33405BE" w:tentative="1">
      <w:start w:val="1"/>
      <w:numFmt w:val="bullet"/>
      <w:lvlText w:val="o"/>
      <w:lvlJc w:val="left"/>
      <w:pPr>
        <w:tabs>
          <w:tab w:val="num" w:pos="4320"/>
        </w:tabs>
        <w:ind w:left="4320" w:hanging="360"/>
      </w:pPr>
      <w:rPr>
        <w:rFonts w:ascii="Courier New" w:hAnsi="Courier New" w:hint="default"/>
      </w:rPr>
    </w:lvl>
    <w:lvl w:ilvl="5" w:tplc="99D283E8" w:tentative="1">
      <w:start w:val="1"/>
      <w:numFmt w:val="bullet"/>
      <w:lvlText w:val=""/>
      <w:lvlJc w:val="left"/>
      <w:pPr>
        <w:tabs>
          <w:tab w:val="num" w:pos="5040"/>
        </w:tabs>
        <w:ind w:left="5040" w:hanging="360"/>
      </w:pPr>
      <w:rPr>
        <w:rFonts w:ascii="Wingdings" w:hAnsi="Wingdings" w:hint="default"/>
      </w:rPr>
    </w:lvl>
    <w:lvl w:ilvl="6" w:tplc="C9FC7E00" w:tentative="1">
      <w:start w:val="1"/>
      <w:numFmt w:val="bullet"/>
      <w:lvlText w:val=""/>
      <w:lvlJc w:val="left"/>
      <w:pPr>
        <w:tabs>
          <w:tab w:val="num" w:pos="5760"/>
        </w:tabs>
        <w:ind w:left="5760" w:hanging="360"/>
      </w:pPr>
      <w:rPr>
        <w:rFonts w:ascii="Symbol" w:hAnsi="Symbol" w:hint="default"/>
      </w:rPr>
    </w:lvl>
    <w:lvl w:ilvl="7" w:tplc="2EE2E890" w:tentative="1">
      <w:start w:val="1"/>
      <w:numFmt w:val="bullet"/>
      <w:lvlText w:val="o"/>
      <w:lvlJc w:val="left"/>
      <w:pPr>
        <w:tabs>
          <w:tab w:val="num" w:pos="6480"/>
        </w:tabs>
        <w:ind w:left="6480" w:hanging="360"/>
      </w:pPr>
      <w:rPr>
        <w:rFonts w:ascii="Courier New" w:hAnsi="Courier New" w:hint="default"/>
      </w:rPr>
    </w:lvl>
    <w:lvl w:ilvl="8" w:tplc="8270858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7BCA52A4">
      <w:start w:val="1"/>
      <w:numFmt w:val="bullet"/>
      <w:lvlText w:val=""/>
      <w:lvlJc w:val="left"/>
      <w:pPr>
        <w:tabs>
          <w:tab w:val="num" w:pos="1440"/>
        </w:tabs>
        <w:ind w:left="1440" w:hanging="360"/>
      </w:pPr>
      <w:rPr>
        <w:rFonts w:ascii="Symbol" w:hAnsi="Symbol" w:hint="default"/>
      </w:rPr>
    </w:lvl>
    <w:lvl w:ilvl="1" w:tplc="E050F4D0" w:tentative="1">
      <w:start w:val="1"/>
      <w:numFmt w:val="bullet"/>
      <w:lvlText w:val="o"/>
      <w:lvlJc w:val="left"/>
      <w:pPr>
        <w:tabs>
          <w:tab w:val="num" w:pos="2160"/>
        </w:tabs>
        <w:ind w:left="2160" w:hanging="360"/>
      </w:pPr>
      <w:rPr>
        <w:rFonts w:ascii="Courier New" w:hAnsi="Courier New" w:hint="default"/>
      </w:rPr>
    </w:lvl>
    <w:lvl w:ilvl="2" w:tplc="8C261A02" w:tentative="1">
      <w:start w:val="1"/>
      <w:numFmt w:val="bullet"/>
      <w:lvlText w:val=""/>
      <w:lvlJc w:val="left"/>
      <w:pPr>
        <w:tabs>
          <w:tab w:val="num" w:pos="2880"/>
        </w:tabs>
        <w:ind w:left="2880" w:hanging="360"/>
      </w:pPr>
      <w:rPr>
        <w:rFonts w:ascii="Wingdings" w:hAnsi="Wingdings" w:hint="default"/>
      </w:rPr>
    </w:lvl>
    <w:lvl w:ilvl="3" w:tplc="2624BA6C" w:tentative="1">
      <w:start w:val="1"/>
      <w:numFmt w:val="bullet"/>
      <w:lvlText w:val=""/>
      <w:lvlJc w:val="left"/>
      <w:pPr>
        <w:tabs>
          <w:tab w:val="num" w:pos="3600"/>
        </w:tabs>
        <w:ind w:left="3600" w:hanging="360"/>
      </w:pPr>
      <w:rPr>
        <w:rFonts w:ascii="Symbol" w:hAnsi="Symbol" w:hint="default"/>
      </w:rPr>
    </w:lvl>
    <w:lvl w:ilvl="4" w:tplc="780CC7E2" w:tentative="1">
      <w:start w:val="1"/>
      <w:numFmt w:val="bullet"/>
      <w:lvlText w:val="o"/>
      <w:lvlJc w:val="left"/>
      <w:pPr>
        <w:tabs>
          <w:tab w:val="num" w:pos="4320"/>
        </w:tabs>
        <w:ind w:left="4320" w:hanging="360"/>
      </w:pPr>
      <w:rPr>
        <w:rFonts w:ascii="Courier New" w:hAnsi="Courier New" w:hint="default"/>
      </w:rPr>
    </w:lvl>
    <w:lvl w:ilvl="5" w:tplc="A78E8C4C" w:tentative="1">
      <w:start w:val="1"/>
      <w:numFmt w:val="bullet"/>
      <w:lvlText w:val=""/>
      <w:lvlJc w:val="left"/>
      <w:pPr>
        <w:tabs>
          <w:tab w:val="num" w:pos="5040"/>
        </w:tabs>
        <w:ind w:left="5040" w:hanging="360"/>
      </w:pPr>
      <w:rPr>
        <w:rFonts w:ascii="Wingdings" w:hAnsi="Wingdings" w:hint="default"/>
      </w:rPr>
    </w:lvl>
    <w:lvl w:ilvl="6" w:tplc="B36CA880" w:tentative="1">
      <w:start w:val="1"/>
      <w:numFmt w:val="bullet"/>
      <w:lvlText w:val=""/>
      <w:lvlJc w:val="left"/>
      <w:pPr>
        <w:tabs>
          <w:tab w:val="num" w:pos="5760"/>
        </w:tabs>
        <w:ind w:left="5760" w:hanging="360"/>
      </w:pPr>
      <w:rPr>
        <w:rFonts w:ascii="Symbol" w:hAnsi="Symbol" w:hint="default"/>
      </w:rPr>
    </w:lvl>
    <w:lvl w:ilvl="7" w:tplc="CC4ACE44" w:tentative="1">
      <w:start w:val="1"/>
      <w:numFmt w:val="bullet"/>
      <w:lvlText w:val="o"/>
      <w:lvlJc w:val="left"/>
      <w:pPr>
        <w:tabs>
          <w:tab w:val="num" w:pos="6480"/>
        </w:tabs>
        <w:ind w:left="6480" w:hanging="360"/>
      </w:pPr>
      <w:rPr>
        <w:rFonts w:ascii="Courier New" w:hAnsi="Courier New" w:hint="default"/>
      </w:rPr>
    </w:lvl>
    <w:lvl w:ilvl="8" w:tplc="C0A88A3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D876E618">
      <w:start w:val="1"/>
      <w:numFmt w:val="bullet"/>
      <w:lvlText w:val=""/>
      <w:lvlJc w:val="left"/>
      <w:pPr>
        <w:tabs>
          <w:tab w:val="num" w:pos="1440"/>
        </w:tabs>
        <w:ind w:left="1440" w:hanging="360"/>
      </w:pPr>
      <w:rPr>
        <w:rFonts w:ascii="Symbol" w:hAnsi="Symbol" w:hint="default"/>
      </w:rPr>
    </w:lvl>
    <w:lvl w:ilvl="1" w:tplc="E87A3D76">
      <w:start w:val="1"/>
      <w:numFmt w:val="bullet"/>
      <w:lvlText w:val="o"/>
      <w:lvlJc w:val="left"/>
      <w:pPr>
        <w:tabs>
          <w:tab w:val="num" w:pos="2160"/>
        </w:tabs>
        <w:ind w:left="2160" w:hanging="360"/>
      </w:pPr>
      <w:rPr>
        <w:rFonts w:ascii="Courier New" w:hAnsi="Courier New" w:hint="default"/>
      </w:rPr>
    </w:lvl>
    <w:lvl w:ilvl="2" w:tplc="2472A204" w:tentative="1">
      <w:start w:val="1"/>
      <w:numFmt w:val="bullet"/>
      <w:lvlText w:val=""/>
      <w:lvlJc w:val="left"/>
      <w:pPr>
        <w:tabs>
          <w:tab w:val="num" w:pos="2880"/>
        </w:tabs>
        <w:ind w:left="2880" w:hanging="360"/>
      </w:pPr>
      <w:rPr>
        <w:rFonts w:ascii="Wingdings" w:hAnsi="Wingdings" w:hint="default"/>
      </w:rPr>
    </w:lvl>
    <w:lvl w:ilvl="3" w:tplc="DD9677CE" w:tentative="1">
      <w:start w:val="1"/>
      <w:numFmt w:val="bullet"/>
      <w:lvlText w:val=""/>
      <w:lvlJc w:val="left"/>
      <w:pPr>
        <w:tabs>
          <w:tab w:val="num" w:pos="3600"/>
        </w:tabs>
        <w:ind w:left="3600" w:hanging="360"/>
      </w:pPr>
      <w:rPr>
        <w:rFonts w:ascii="Symbol" w:hAnsi="Symbol" w:hint="default"/>
      </w:rPr>
    </w:lvl>
    <w:lvl w:ilvl="4" w:tplc="8168DC60" w:tentative="1">
      <w:start w:val="1"/>
      <w:numFmt w:val="bullet"/>
      <w:lvlText w:val="o"/>
      <w:lvlJc w:val="left"/>
      <w:pPr>
        <w:tabs>
          <w:tab w:val="num" w:pos="4320"/>
        </w:tabs>
        <w:ind w:left="4320" w:hanging="360"/>
      </w:pPr>
      <w:rPr>
        <w:rFonts w:ascii="Courier New" w:hAnsi="Courier New" w:hint="default"/>
      </w:rPr>
    </w:lvl>
    <w:lvl w:ilvl="5" w:tplc="CE04F6D6" w:tentative="1">
      <w:start w:val="1"/>
      <w:numFmt w:val="bullet"/>
      <w:lvlText w:val=""/>
      <w:lvlJc w:val="left"/>
      <w:pPr>
        <w:tabs>
          <w:tab w:val="num" w:pos="5040"/>
        </w:tabs>
        <w:ind w:left="5040" w:hanging="360"/>
      </w:pPr>
      <w:rPr>
        <w:rFonts w:ascii="Wingdings" w:hAnsi="Wingdings" w:hint="default"/>
      </w:rPr>
    </w:lvl>
    <w:lvl w:ilvl="6" w:tplc="289ADEC8" w:tentative="1">
      <w:start w:val="1"/>
      <w:numFmt w:val="bullet"/>
      <w:lvlText w:val=""/>
      <w:lvlJc w:val="left"/>
      <w:pPr>
        <w:tabs>
          <w:tab w:val="num" w:pos="5760"/>
        </w:tabs>
        <w:ind w:left="5760" w:hanging="360"/>
      </w:pPr>
      <w:rPr>
        <w:rFonts w:ascii="Symbol" w:hAnsi="Symbol" w:hint="default"/>
      </w:rPr>
    </w:lvl>
    <w:lvl w:ilvl="7" w:tplc="5888CB0C" w:tentative="1">
      <w:start w:val="1"/>
      <w:numFmt w:val="bullet"/>
      <w:lvlText w:val="o"/>
      <w:lvlJc w:val="left"/>
      <w:pPr>
        <w:tabs>
          <w:tab w:val="num" w:pos="6480"/>
        </w:tabs>
        <w:ind w:left="6480" w:hanging="360"/>
      </w:pPr>
      <w:rPr>
        <w:rFonts w:ascii="Courier New" w:hAnsi="Courier New" w:hint="default"/>
      </w:rPr>
    </w:lvl>
    <w:lvl w:ilvl="8" w:tplc="10F04B2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93F0F74E">
      <w:start w:val="1"/>
      <w:numFmt w:val="bullet"/>
      <w:lvlText w:val=""/>
      <w:lvlJc w:val="left"/>
      <w:pPr>
        <w:tabs>
          <w:tab w:val="num" w:pos="720"/>
        </w:tabs>
        <w:ind w:left="720" w:hanging="360"/>
      </w:pPr>
      <w:rPr>
        <w:rFonts w:ascii="Symbol" w:hAnsi="Symbol" w:hint="default"/>
      </w:rPr>
    </w:lvl>
    <w:lvl w:ilvl="1" w:tplc="09A2D574">
      <w:start w:val="1"/>
      <w:numFmt w:val="bullet"/>
      <w:lvlText w:val="o"/>
      <w:lvlJc w:val="left"/>
      <w:pPr>
        <w:tabs>
          <w:tab w:val="num" w:pos="1440"/>
        </w:tabs>
        <w:ind w:left="1440" w:hanging="360"/>
      </w:pPr>
      <w:rPr>
        <w:rFonts w:ascii="Courier New" w:hAnsi="Courier New" w:hint="default"/>
      </w:rPr>
    </w:lvl>
    <w:lvl w:ilvl="2" w:tplc="6872624C" w:tentative="1">
      <w:start w:val="1"/>
      <w:numFmt w:val="bullet"/>
      <w:lvlText w:val=""/>
      <w:lvlJc w:val="left"/>
      <w:pPr>
        <w:tabs>
          <w:tab w:val="num" w:pos="2160"/>
        </w:tabs>
        <w:ind w:left="2160" w:hanging="360"/>
      </w:pPr>
      <w:rPr>
        <w:rFonts w:ascii="Wingdings" w:hAnsi="Wingdings" w:hint="default"/>
      </w:rPr>
    </w:lvl>
    <w:lvl w:ilvl="3" w:tplc="65701416" w:tentative="1">
      <w:start w:val="1"/>
      <w:numFmt w:val="bullet"/>
      <w:lvlText w:val=""/>
      <w:lvlJc w:val="left"/>
      <w:pPr>
        <w:tabs>
          <w:tab w:val="num" w:pos="2880"/>
        </w:tabs>
        <w:ind w:left="2880" w:hanging="360"/>
      </w:pPr>
      <w:rPr>
        <w:rFonts w:ascii="Symbol" w:hAnsi="Symbol" w:hint="default"/>
      </w:rPr>
    </w:lvl>
    <w:lvl w:ilvl="4" w:tplc="01463356" w:tentative="1">
      <w:start w:val="1"/>
      <w:numFmt w:val="bullet"/>
      <w:lvlText w:val="o"/>
      <w:lvlJc w:val="left"/>
      <w:pPr>
        <w:tabs>
          <w:tab w:val="num" w:pos="3600"/>
        </w:tabs>
        <w:ind w:left="3600" w:hanging="360"/>
      </w:pPr>
      <w:rPr>
        <w:rFonts w:ascii="Courier New" w:hAnsi="Courier New" w:hint="default"/>
      </w:rPr>
    </w:lvl>
    <w:lvl w:ilvl="5" w:tplc="C9CAFCDC" w:tentative="1">
      <w:start w:val="1"/>
      <w:numFmt w:val="bullet"/>
      <w:lvlText w:val=""/>
      <w:lvlJc w:val="left"/>
      <w:pPr>
        <w:tabs>
          <w:tab w:val="num" w:pos="4320"/>
        </w:tabs>
        <w:ind w:left="4320" w:hanging="360"/>
      </w:pPr>
      <w:rPr>
        <w:rFonts w:ascii="Wingdings" w:hAnsi="Wingdings" w:hint="default"/>
      </w:rPr>
    </w:lvl>
    <w:lvl w:ilvl="6" w:tplc="20084540" w:tentative="1">
      <w:start w:val="1"/>
      <w:numFmt w:val="bullet"/>
      <w:lvlText w:val=""/>
      <w:lvlJc w:val="left"/>
      <w:pPr>
        <w:tabs>
          <w:tab w:val="num" w:pos="5040"/>
        </w:tabs>
        <w:ind w:left="5040" w:hanging="360"/>
      </w:pPr>
      <w:rPr>
        <w:rFonts w:ascii="Symbol" w:hAnsi="Symbol" w:hint="default"/>
      </w:rPr>
    </w:lvl>
    <w:lvl w:ilvl="7" w:tplc="2FDA2498" w:tentative="1">
      <w:start w:val="1"/>
      <w:numFmt w:val="bullet"/>
      <w:lvlText w:val="o"/>
      <w:lvlJc w:val="left"/>
      <w:pPr>
        <w:tabs>
          <w:tab w:val="num" w:pos="5760"/>
        </w:tabs>
        <w:ind w:left="5760" w:hanging="360"/>
      </w:pPr>
      <w:rPr>
        <w:rFonts w:ascii="Courier New" w:hAnsi="Courier New" w:hint="default"/>
      </w:rPr>
    </w:lvl>
    <w:lvl w:ilvl="8" w:tplc="3CEA28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C8D8BADE">
      <w:start w:val="1"/>
      <w:numFmt w:val="lowerRoman"/>
      <w:lvlText w:val="%1.)"/>
      <w:lvlJc w:val="left"/>
      <w:pPr>
        <w:tabs>
          <w:tab w:val="num" w:pos="540"/>
        </w:tabs>
        <w:ind w:left="255" w:hanging="435"/>
      </w:pPr>
      <w:rPr>
        <w:rFonts w:hint="default"/>
      </w:rPr>
    </w:lvl>
    <w:lvl w:ilvl="1" w:tplc="4D40074C" w:tentative="1">
      <w:start w:val="1"/>
      <w:numFmt w:val="lowerLetter"/>
      <w:lvlText w:val="%2."/>
      <w:lvlJc w:val="left"/>
      <w:pPr>
        <w:tabs>
          <w:tab w:val="num" w:pos="1260"/>
        </w:tabs>
        <w:ind w:left="1260" w:hanging="360"/>
      </w:pPr>
    </w:lvl>
    <w:lvl w:ilvl="2" w:tplc="518C002A" w:tentative="1">
      <w:start w:val="1"/>
      <w:numFmt w:val="lowerRoman"/>
      <w:lvlText w:val="%3."/>
      <w:lvlJc w:val="right"/>
      <w:pPr>
        <w:tabs>
          <w:tab w:val="num" w:pos="1980"/>
        </w:tabs>
        <w:ind w:left="1980" w:hanging="180"/>
      </w:pPr>
    </w:lvl>
    <w:lvl w:ilvl="3" w:tplc="C7AC8C3E" w:tentative="1">
      <w:start w:val="1"/>
      <w:numFmt w:val="decimal"/>
      <w:lvlText w:val="%4."/>
      <w:lvlJc w:val="left"/>
      <w:pPr>
        <w:tabs>
          <w:tab w:val="num" w:pos="2700"/>
        </w:tabs>
        <w:ind w:left="2700" w:hanging="360"/>
      </w:pPr>
    </w:lvl>
    <w:lvl w:ilvl="4" w:tplc="9EA256BE" w:tentative="1">
      <w:start w:val="1"/>
      <w:numFmt w:val="lowerLetter"/>
      <w:lvlText w:val="%5."/>
      <w:lvlJc w:val="left"/>
      <w:pPr>
        <w:tabs>
          <w:tab w:val="num" w:pos="3420"/>
        </w:tabs>
        <w:ind w:left="3420" w:hanging="360"/>
      </w:pPr>
    </w:lvl>
    <w:lvl w:ilvl="5" w:tplc="2C505C68" w:tentative="1">
      <w:start w:val="1"/>
      <w:numFmt w:val="lowerRoman"/>
      <w:lvlText w:val="%6."/>
      <w:lvlJc w:val="right"/>
      <w:pPr>
        <w:tabs>
          <w:tab w:val="num" w:pos="4140"/>
        </w:tabs>
        <w:ind w:left="4140" w:hanging="180"/>
      </w:pPr>
    </w:lvl>
    <w:lvl w:ilvl="6" w:tplc="97622850" w:tentative="1">
      <w:start w:val="1"/>
      <w:numFmt w:val="decimal"/>
      <w:lvlText w:val="%7."/>
      <w:lvlJc w:val="left"/>
      <w:pPr>
        <w:tabs>
          <w:tab w:val="num" w:pos="4860"/>
        </w:tabs>
        <w:ind w:left="4860" w:hanging="360"/>
      </w:pPr>
    </w:lvl>
    <w:lvl w:ilvl="7" w:tplc="05389F00" w:tentative="1">
      <w:start w:val="1"/>
      <w:numFmt w:val="lowerLetter"/>
      <w:lvlText w:val="%8."/>
      <w:lvlJc w:val="left"/>
      <w:pPr>
        <w:tabs>
          <w:tab w:val="num" w:pos="5580"/>
        </w:tabs>
        <w:ind w:left="5580" w:hanging="360"/>
      </w:pPr>
    </w:lvl>
    <w:lvl w:ilvl="8" w:tplc="3222CDBC"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ED70A718">
      <w:start w:val="1"/>
      <w:numFmt w:val="decimal"/>
      <w:lvlText w:val="%1."/>
      <w:lvlJc w:val="left"/>
      <w:pPr>
        <w:tabs>
          <w:tab w:val="num" w:pos="180"/>
        </w:tabs>
        <w:ind w:left="180" w:hanging="360"/>
      </w:pPr>
      <w:rPr>
        <w:rFonts w:hint="default"/>
      </w:rPr>
    </w:lvl>
    <w:lvl w:ilvl="1" w:tplc="EF2E6406" w:tentative="1">
      <w:start w:val="1"/>
      <w:numFmt w:val="lowerLetter"/>
      <w:lvlText w:val="%2."/>
      <w:lvlJc w:val="left"/>
      <w:pPr>
        <w:tabs>
          <w:tab w:val="num" w:pos="900"/>
        </w:tabs>
        <w:ind w:left="900" w:hanging="360"/>
      </w:pPr>
    </w:lvl>
    <w:lvl w:ilvl="2" w:tplc="C0FAD766" w:tentative="1">
      <w:start w:val="1"/>
      <w:numFmt w:val="lowerRoman"/>
      <w:lvlText w:val="%3."/>
      <w:lvlJc w:val="right"/>
      <w:pPr>
        <w:tabs>
          <w:tab w:val="num" w:pos="1620"/>
        </w:tabs>
        <w:ind w:left="1620" w:hanging="180"/>
      </w:pPr>
    </w:lvl>
    <w:lvl w:ilvl="3" w:tplc="E01C4106" w:tentative="1">
      <w:start w:val="1"/>
      <w:numFmt w:val="decimal"/>
      <w:lvlText w:val="%4."/>
      <w:lvlJc w:val="left"/>
      <w:pPr>
        <w:tabs>
          <w:tab w:val="num" w:pos="2340"/>
        </w:tabs>
        <w:ind w:left="2340" w:hanging="360"/>
      </w:pPr>
    </w:lvl>
    <w:lvl w:ilvl="4" w:tplc="E6224598" w:tentative="1">
      <w:start w:val="1"/>
      <w:numFmt w:val="lowerLetter"/>
      <w:lvlText w:val="%5."/>
      <w:lvlJc w:val="left"/>
      <w:pPr>
        <w:tabs>
          <w:tab w:val="num" w:pos="3060"/>
        </w:tabs>
        <w:ind w:left="3060" w:hanging="360"/>
      </w:pPr>
    </w:lvl>
    <w:lvl w:ilvl="5" w:tplc="392A8922" w:tentative="1">
      <w:start w:val="1"/>
      <w:numFmt w:val="lowerRoman"/>
      <w:lvlText w:val="%6."/>
      <w:lvlJc w:val="right"/>
      <w:pPr>
        <w:tabs>
          <w:tab w:val="num" w:pos="3780"/>
        </w:tabs>
        <w:ind w:left="3780" w:hanging="180"/>
      </w:pPr>
    </w:lvl>
    <w:lvl w:ilvl="6" w:tplc="7E46BFAE" w:tentative="1">
      <w:start w:val="1"/>
      <w:numFmt w:val="decimal"/>
      <w:lvlText w:val="%7."/>
      <w:lvlJc w:val="left"/>
      <w:pPr>
        <w:tabs>
          <w:tab w:val="num" w:pos="4500"/>
        </w:tabs>
        <w:ind w:left="4500" w:hanging="360"/>
      </w:pPr>
    </w:lvl>
    <w:lvl w:ilvl="7" w:tplc="0C461886" w:tentative="1">
      <w:start w:val="1"/>
      <w:numFmt w:val="lowerLetter"/>
      <w:lvlText w:val="%8."/>
      <w:lvlJc w:val="left"/>
      <w:pPr>
        <w:tabs>
          <w:tab w:val="num" w:pos="5220"/>
        </w:tabs>
        <w:ind w:left="5220" w:hanging="360"/>
      </w:pPr>
    </w:lvl>
    <w:lvl w:ilvl="8" w:tplc="29EA3E4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7AB85126">
      <w:start w:val="1"/>
      <w:numFmt w:val="bullet"/>
      <w:lvlText w:val=""/>
      <w:lvlJc w:val="left"/>
      <w:pPr>
        <w:tabs>
          <w:tab w:val="num" w:pos="720"/>
        </w:tabs>
        <w:ind w:left="720" w:hanging="360"/>
      </w:pPr>
      <w:rPr>
        <w:rFonts w:ascii="Symbol" w:hAnsi="Symbol" w:hint="default"/>
      </w:rPr>
    </w:lvl>
    <w:lvl w:ilvl="1" w:tplc="B6820F84" w:tentative="1">
      <w:start w:val="1"/>
      <w:numFmt w:val="bullet"/>
      <w:lvlText w:val="o"/>
      <w:lvlJc w:val="left"/>
      <w:pPr>
        <w:tabs>
          <w:tab w:val="num" w:pos="1440"/>
        </w:tabs>
        <w:ind w:left="1440" w:hanging="360"/>
      </w:pPr>
      <w:rPr>
        <w:rFonts w:ascii="Courier New" w:hAnsi="Courier New" w:hint="default"/>
      </w:rPr>
    </w:lvl>
    <w:lvl w:ilvl="2" w:tplc="AF24A622" w:tentative="1">
      <w:start w:val="1"/>
      <w:numFmt w:val="bullet"/>
      <w:lvlText w:val=""/>
      <w:lvlJc w:val="left"/>
      <w:pPr>
        <w:tabs>
          <w:tab w:val="num" w:pos="2160"/>
        </w:tabs>
        <w:ind w:left="2160" w:hanging="360"/>
      </w:pPr>
      <w:rPr>
        <w:rFonts w:ascii="Wingdings" w:hAnsi="Wingdings" w:hint="default"/>
      </w:rPr>
    </w:lvl>
    <w:lvl w:ilvl="3" w:tplc="D096AAAE" w:tentative="1">
      <w:start w:val="1"/>
      <w:numFmt w:val="bullet"/>
      <w:lvlText w:val=""/>
      <w:lvlJc w:val="left"/>
      <w:pPr>
        <w:tabs>
          <w:tab w:val="num" w:pos="2880"/>
        </w:tabs>
        <w:ind w:left="2880" w:hanging="360"/>
      </w:pPr>
      <w:rPr>
        <w:rFonts w:ascii="Symbol" w:hAnsi="Symbol" w:hint="default"/>
      </w:rPr>
    </w:lvl>
    <w:lvl w:ilvl="4" w:tplc="8AA0A558" w:tentative="1">
      <w:start w:val="1"/>
      <w:numFmt w:val="bullet"/>
      <w:lvlText w:val="o"/>
      <w:lvlJc w:val="left"/>
      <w:pPr>
        <w:tabs>
          <w:tab w:val="num" w:pos="3600"/>
        </w:tabs>
        <w:ind w:left="3600" w:hanging="360"/>
      </w:pPr>
      <w:rPr>
        <w:rFonts w:ascii="Courier New" w:hAnsi="Courier New" w:hint="default"/>
      </w:rPr>
    </w:lvl>
    <w:lvl w:ilvl="5" w:tplc="8ABA8170" w:tentative="1">
      <w:start w:val="1"/>
      <w:numFmt w:val="bullet"/>
      <w:lvlText w:val=""/>
      <w:lvlJc w:val="left"/>
      <w:pPr>
        <w:tabs>
          <w:tab w:val="num" w:pos="4320"/>
        </w:tabs>
        <w:ind w:left="4320" w:hanging="360"/>
      </w:pPr>
      <w:rPr>
        <w:rFonts w:ascii="Wingdings" w:hAnsi="Wingdings" w:hint="default"/>
      </w:rPr>
    </w:lvl>
    <w:lvl w:ilvl="6" w:tplc="35BA992C" w:tentative="1">
      <w:start w:val="1"/>
      <w:numFmt w:val="bullet"/>
      <w:lvlText w:val=""/>
      <w:lvlJc w:val="left"/>
      <w:pPr>
        <w:tabs>
          <w:tab w:val="num" w:pos="5040"/>
        </w:tabs>
        <w:ind w:left="5040" w:hanging="360"/>
      </w:pPr>
      <w:rPr>
        <w:rFonts w:ascii="Symbol" w:hAnsi="Symbol" w:hint="default"/>
      </w:rPr>
    </w:lvl>
    <w:lvl w:ilvl="7" w:tplc="9974A76C" w:tentative="1">
      <w:start w:val="1"/>
      <w:numFmt w:val="bullet"/>
      <w:lvlText w:val="o"/>
      <w:lvlJc w:val="left"/>
      <w:pPr>
        <w:tabs>
          <w:tab w:val="num" w:pos="5760"/>
        </w:tabs>
        <w:ind w:left="5760" w:hanging="360"/>
      </w:pPr>
      <w:rPr>
        <w:rFonts w:ascii="Courier New" w:hAnsi="Courier New" w:hint="default"/>
      </w:rPr>
    </w:lvl>
    <w:lvl w:ilvl="8" w:tplc="43301EA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F6BAC2AC">
      <w:start w:val="1"/>
      <w:numFmt w:val="bullet"/>
      <w:lvlText w:val=""/>
      <w:lvlJc w:val="left"/>
      <w:pPr>
        <w:tabs>
          <w:tab w:val="num" w:pos="720"/>
        </w:tabs>
        <w:ind w:left="720" w:hanging="360"/>
      </w:pPr>
      <w:rPr>
        <w:rFonts w:ascii="Symbol" w:hAnsi="Symbol" w:hint="default"/>
      </w:rPr>
    </w:lvl>
    <w:lvl w:ilvl="1" w:tplc="C3785E88">
      <w:start w:val="1"/>
      <w:numFmt w:val="bullet"/>
      <w:lvlText w:val="o"/>
      <w:lvlJc w:val="left"/>
      <w:pPr>
        <w:tabs>
          <w:tab w:val="num" w:pos="1440"/>
        </w:tabs>
        <w:ind w:left="1440" w:hanging="360"/>
      </w:pPr>
      <w:rPr>
        <w:rFonts w:ascii="Courier New" w:hAnsi="Courier New" w:hint="default"/>
      </w:rPr>
    </w:lvl>
    <w:lvl w:ilvl="2" w:tplc="16A64BCC" w:tentative="1">
      <w:start w:val="1"/>
      <w:numFmt w:val="bullet"/>
      <w:lvlText w:val=""/>
      <w:lvlJc w:val="left"/>
      <w:pPr>
        <w:tabs>
          <w:tab w:val="num" w:pos="2160"/>
        </w:tabs>
        <w:ind w:left="2160" w:hanging="360"/>
      </w:pPr>
      <w:rPr>
        <w:rFonts w:ascii="Wingdings" w:hAnsi="Wingdings" w:hint="default"/>
      </w:rPr>
    </w:lvl>
    <w:lvl w:ilvl="3" w:tplc="2E5AA634" w:tentative="1">
      <w:start w:val="1"/>
      <w:numFmt w:val="bullet"/>
      <w:lvlText w:val=""/>
      <w:lvlJc w:val="left"/>
      <w:pPr>
        <w:tabs>
          <w:tab w:val="num" w:pos="2880"/>
        </w:tabs>
        <w:ind w:left="2880" w:hanging="360"/>
      </w:pPr>
      <w:rPr>
        <w:rFonts w:ascii="Symbol" w:hAnsi="Symbol" w:hint="default"/>
      </w:rPr>
    </w:lvl>
    <w:lvl w:ilvl="4" w:tplc="C1AC59A2" w:tentative="1">
      <w:start w:val="1"/>
      <w:numFmt w:val="bullet"/>
      <w:lvlText w:val="o"/>
      <w:lvlJc w:val="left"/>
      <w:pPr>
        <w:tabs>
          <w:tab w:val="num" w:pos="3600"/>
        </w:tabs>
        <w:ind w:left="3600" w:hanging="360"/>
      </w:pPr>
      <w:rPr>
        <w:rFonts w:ascii="Courier New" w:hAnsi="Courier New" w:hint="default"/>
      </w:rPr>
    </w:lvl>
    <w:lvl w:ilvl="5" w:tplc="FB20BECC" w:tentative="1">
      <w:start w:val="1"/>
      <w:numFmt w:val="bullet"/>
      <w:lvlText w:val=""/>
      <w:lvlJc w:val="left"/>
      <w:pPr>
        <w:tabs>
          <w:tab w:val="num" w:pos="4320"/>
        </w:tabs>
        <w:ind w:left="4320" w:hanging="360"/>
      </w:pPr>
      <w:rPr>
        <w:rFonts w:ascii="Wingdings" w:hAnsi="Wingdings" w:hint="default"/>
      </w:rPr>
    </w:lvl>
    <w:lvl w:ilvl="6" w:tplc="3B4400CA" w:tentative="1">
      <w:start w:val="1"/>
      <w:numFmt w:val="bullet"/>
      <w:lvlText w:val=""/>
      <w:lvlJc w:val="left"/>
      <w:pPr>
        <w:tabs>
          <w:tab w:val="num" w:pos="5040"/>
        </w:tabs>
        <w:ind w:left="5040" w:hanging="360"/>
      </w:pPr>
      <w:rPr>
        <w:rFonts w:ascii="Symbol" w:hAnsi="Symbol" w:hint="default"/>
      </w:rPr>
    </w:lvl>
    <w:lvl w:ilvl="7" w:tplc="C672B632" w:tentative="1">
      <w:start w:val="1"/>
      <w:numFmt w:val="bullet"/>
      <w:lvlText w:val="o"/>
      <w:lvlJc w:val="left"/>
      <w:pPr>
        <w:tabs>
          <w:tab w:val="num" w:pos="5760"/>
        </w:tabs>
        <w:ind w:left="5760" w:hanging="360"/>
      </w:pPr>
      <w:rPr>
        <w:rFonts w:ascii="Courier New" w:hAnsi="Courier New" w:hint="default"/>
      </w:rPr>
    </w:lvl>
    <w:lvl w:ilvl="8" w:tplc="29306D7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BB8EAA22">
      <w:start w:val="1"/>
      <w:numFmt w:val="decimal"/>
      <w:pStyle w:val="References"/>
      <w:lvlText w:val="%1."/>
      <w:lvlJc w:val="left"/>
      <w:pPr>
        <w:tabs>
          <w:tab w:val="num" w:pos="360"/>
        </w:tabs>
        <w:ind w:left="360" w:hanging="360"/>
      </w:pPr>
      <w:rPr>
        <w:rFonts w:hint="default"/>
      </w:rPr>
    </w:lvl>
    <w:lvl w:ilvl="1" w:tplc="7E645D0C">
      <w:start w:val="1"/>
      <w:numFmt w:val="lowerLetter"/>
      <w:lvlText w:val="%2."/>
      <w:lvlJc w:val="left"/>
      <w:pPr>
        <w:tabs>
          <w:tab w:val="num" w:pos="1620"/>
        </w:tabs>
        <w:ind w:left="1620" w:hanging="360"/>
      </w:pPr>
    </w:lvl>
    <w:lvl w:ilvl="2" w:tplc="E9A058D6" w:tentative="1">
      <w:start w:val="1"/>
      <w:numFmt w:val="lowerRoman"/>
      <w:lvlText w:val="%3."/>
      <w:lvlJc w:val="right"/>
      <w:pPr>
        <w:tabs>
          <w:tab w:val="num" w:pos="2340"/>
        </w:tabs>
        <w:ind w:left="2340" w:hanging="180"/>
      </w:pPr>
    </w:lvl>
    <w:lvl w:ilvl="3" w:tplc="6CAA413E" w:tentative="1">
      <w:start w:val="1"/>
      <w:numFmt w:val="decimal"/>
      <w:lvlText w:val="%4."/>
      <w:lvlJc w:val="left"/>
      <w:pPr>
        <w:tabs>
          <w:tab w:val="num" w:pos="3060"/>
        </w:tabs>
        <w:ind w:left="3060" w:hanging="360"/>
      </w:pPr>
    </w:lvl>
    <w:lvl w:ilvl="4" w:tplc="7660DDA8" w:tentative="1">
      <w:start w:val="1"/>
      <w:numFmt w:val="lowerLetter"/>
      <w:lvlText w:val="%5."/>
      <w:lvlJc w:val="left"/>
      <w:pPr>
        <w:tabs>
          <w:tab w:val="num" w:pos="3780"/>
        </w:tabs>
        <w:ind w:left="3780" w:hanging="360"/>
      </w:pPr>
    </w:lvl>
    <w:lvl w:ilvl="5" w:tplc="0BBC8DF4" w:tentative="1">
      <w:start w:val="1"/>
      <w:numFmt w:val="lowerRoman"/>
      <w:lvlText w:val="%6."/>
      <w:lvlJc w:val="right"/>
      <w:pPr>
        <w:tabs>
          <w:tab w:val="num" w:pos="4500"/>
        </w:tabs>
        <w:ind w:left="4500" w:hanging="180"/>
      </w:pPr>
    </w:lvl>
    <w:lvl w:ilvl="6" w:tplc="2E3E6D82" w:tentative="1">
      <w:start w:val="1"/>
      <w:numFmt w:val="decimal"/>
      <w:lvlText w:val="%7."/>
      <w:lvlJc w:val="left"/>
      <w:pPr>
        <w:tabs>
          <w:tab w:val="num" w:pos="5220"/>
        </w:tabs>
        <w:ind w:left="5220" w:hanging="360"/>
      </w:pPr>
    </w:lvl>
    <w:lvl w:ilvl="7" w:tplc="B41E81C8" w:tentative="1">
      <w:start w:val="1"/>
      <w:numFmt w:val="lowerLetter"/>
      <w:lvlText w:val="%8."/>
      <w:lvlJc w:val="left"/>
      <w:pPr>
        <w:tabs>
          <w:tab w:val="num" w:pos="5940"/>
        </w:tabs>
        <w:ind w:left="5940" w:hanging="360"/>
      </w:pPr>
    </w:lvl>
    <w:lvl w:ilvl="8" w:tplc="79507C7C"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26804756">
      <w:start w:val="1"/>
      <w:numFmt w:val="bullet"/>
      <w:lvlText w:val=""/>
      <w:lvlJc w:val="left"/>
      <w:pPr>
        <w:tabs>
          <w:tab w:val="num" w:pos="720"/>
        </w:tabs>
        <w:ind w:left="720" w:hanging="360"/>
      </w:pPr>
      <w:rPr>
        <w:rFonts w:ascii="Symbol" w:hAnsi="Symbol" w:hint="default"/>
      </w:rPr>
    </w:lvl>
    <w:lvl w:ilvl="1" w:tplc="1C3ED7DE" w:tentative="1">
      <w:start w:val="1"/>
      <w:numFmt w:val="bullet"/>
      <w:lvlText w:val="o"/>
      <w:lvlJc w:val="left"/>
      <w:pPr>
        <w:tabs>
          <w:tab w:val="num" w:pos="1440"/>
        </w:tabs>
        <w:ind w:left="1440" w:hanging="360"/>
      </w:pPr>
      <w:rPr>
        <w:rFonts w:ascii="Courier New" w:hAnsi="Courier New" w:hint="default"/>
      </w:rPr>
    </w:lvl>
    <w:lvl w:ilvl="2" w:tplc="1D6C356E" w:tentative="1">
      <w:start w:val="1"/>
      <w:numFmt w:val="bullet"/>
      <w:lvlText w:val=""/>
      <w:lvlJc w:val="left"/>
      <w:pPr>
        <w:tabs>
          <w:tab w:val="num" w:pos="2160"/>
        </w:tabs>
        <w:ind w:left="2160" w:hanging="360"/>
      </w:pPr>
      <w:rPr>
        <w:rFonts w:ascii="Wingdings" w:hAnsi="Wingdings" w:hint="default"/>
      </w:rPr>
    </w:lvl>
    <w:lvl w:ilvl="3" w:tplc="2CE6BD2C" w:tentative="1">
      <w:start w:val="1"/>
      <w:numFmt w:val="bullet"/>
      <w:lvlText w:val=""/>
      <w:lvlJc w:val="left"/>
      <w:pPr>
        <w:tabs>
          <w:tab w:val="num" w:pos="2880"/>
        </w:tabs>
        <w:ind w:left="2880" w:hanging="360"/>
      </w:pPr>
      <w:rPr>
        <w:rFonts w:ascii="Symbol" w:hAnsi="Symbol" w:hint="default"/>
      </w:rPr>
    </w:lvl>
    <w:lvl w:ilvl="4" w:tplc="B10A5132" w:tentative="1">
      <w:start w:val="1"/>
      <w:numFmt w:val="bullet"/>
      <w:lvlText w:val="o"/>
      <w:lvlJc w:val="left"/>
      <w:pPr>
        <w:tabs>
          <w:tab w:val="num" w:pos="3600"/>
        </w:tabs>
        <w:ind w:left="3600" w:hanging="360"/>
      </w:pPr>
      <w:rPr>
        <w:rFonts w:ascii="Courier New" w:hAnsi="Courier New" w:hint="default"/>
      </w:rPr>
    </w:lvl>
    <w:lvl w:ilvl="5" w:tplc="8430B8DC" w:tentative="1">
      <w:start w:val="1"/>
      <w:numFmt w:val="bullet"/>
      <w:lvlText w:val=""/>
      <w:lvlJc w:val="left"/>
      <w:pPr>
        <w:tabs>
          <w:tab w:val="num" w:pos="4320"/>
        </w:tabs>
        <w:ind w:left="4320" w:hanging="360"/>
      </w:pPr>
      <w:rPr>
        <w:rFonts w:ascii="Wingdings" w:hAnsi="Wingdings" w:hint="default"/>
      </w:rPr>
    </w:lvl>
    <w:lvl w:ilvl="6" w:tplc="7FAE9B44" w:tentative="1">
      <w:start w:val="1"/>
      <w:numFmt w:val="bullet"/>
      <w:lvlText w:val=""/>
      <w:lvlJc w:val="left"/>
      <w:pPr>
        <w:tabs>
          <w:tab w:val="num" w:pos="5040"/>
        </w:tabs>
        <w:ind w:left="5040" w:hanging="360"/>
      </w:pPr>
      <w:rPr>
        <w:rFonts w:ascii="Symbol" w:hAnsi="Symbol" w:hint="default"/>
      </w:rPr>
    </w:lvl>
    <w:lvl w:ilvl="7" w:tplc="EDFEDB6A" w:tentative="1">
      <w:start w:val="1"/>
      <w:numFmt w:val="bullet"/>
      <w:lvlText w:val="o"/>
      <w:lvlJc w:val="left"/>
      <w:pPr>
        <w:tabs>
          <w:tab w:val="num" w:pos="5760"/>
        </w:tabs>
        <w:ind w:left="5760" w:hanging="360"/>
      </w:pPr>
      <w:rPr>
        <w:rFonts w:ascii="Courier New" w:hAnsi="Courier New" w:hint="default"/>
      </w:rPr>
    </w:lvl>
    <w:lvl w:ilvl="8" w:tplc="21866D9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1861B1"/>
    <w:rsid w:val="001E013F"/>
    <w:rsid w:val="0047543A"/>
    <w:rsid w:val="004A675F"/>
    <w:rsid w:val="004C048E"/>
    <w:rsid w:val="005A5112"/>
    <w:rsid w:val="00736717"/>
    <w:rsid w:val="0085554C"/>
    <w:rsid w:val="008674F6"/>
    <w:rsid w:val="009306A1"/>
    <w:rsid w:val="009B581D"/>
    <w:rsid w:val="00A33FFD"/>
    <w:rsid w:val="00A96D21"/>
    <w:rsid w:val="00B02B7D"/>
    <w:rsid w:val="00BA0CEE"/>
    <w:rsid w:val="00CA0507"/>
    <w:rsid w:val="00D351D8"/>
    <w:rsid w:val="00DC69F1"/>
    <w:rsid w:val="00E046B2"/>
    <w:rsid w:val="00E9636B"/>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BB4C5"/>
  <w15:docId w15:val="{6BED5CBF-88BB-40F6-AEA7-C1216B47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A33FFD"/>
    <w:rPr>
      <w:color w:val="605E5C"/>
      <w:shd w:val="clear" w:color="auto" w:fill="E1DFDD"/>
    </w:rPr>
  </w:style>
  <w:style w:type="paragraph" w:customStyle="1" w:styleId="Default">
    <w:name w:val="Default"/>
    <w:rsid w:val="0085554C"/>
    <w:pPr>
      <w:autoSpaceDE w:val="0"/>
      <w:autoSpaceDN w:val="0"/>
      <w:adjustRightInd w:val="0"/>
    </w:pPr>
    <w:rPr>
      <w:rFonts w:ascii="Times New Roman" w:hAnsi="Times New Roman"/>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6967</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WS1</dc:creator>
  <cp:lastModifiedBy>sarah.stanley1@ucdconnect.ie</cp:lastModifiedBy>
  <cp:revision>2</cp:revision>
  <cp:lastPrinted>2012-01-19T09:58:00Z</cp:lastPrinted>
  <dcterms:created xsi:type="dcterms:W3CDTF">2021-03-26T10:34:00Z</dcterms:created>
  <dcterms:modified xsi:type="dcterms:W3CDTF">2021-03-26T10:34:00Z</dcterms:modified>
</cp:coreProperties>
</file>