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22000" w14:textId="77777777" w:rsidR="00DC69F1" w:rsidRPr="00DE10AD" w:rsidRDefault="00DC69F1" w:rsidP="00287364">
      <w:pPr>
        <w:framePr w:w="10800" w:h="2341" w:hRule="exact" w:hSpace="187" w:wrap="auto" w:vAnchor="page" w:hAnchor="page" w:x="714" w:y="1085"/>
        <w:jc w:val="center"/>
      </w:pPr>
      <w:r w:rsidRPr="00DE10AD">
        <w:t xml:space="preserve">       </w:t>
      </w:r>
      <w:r w:rsidRPr="00DE10AD">
        <w:tab/>
      </w:r>
      <w:r w:rsidRPr="00DE10AD">
        <w:tab/>
      </w:r>
      <w:r w:rsidRPr="00DE10AD">
        <w:tab/>
      </w:r>
      <w:r w:rsidRPr="00DE10AD">
        <w:tab/>
      </w:r>
      <w:r w:rsidRPr="00DE10AD">
        <w:tab/>
      </w:r>
      <w:r w:rsidRPr="00DE10AD">
        <w:tab/>
      </w:r>
      <w:r w:rsidRPr="00DE10AD">
        <w:tab/>
      </w:r>
      <w:r w:rsidRPr="00DE10AD">
        <w:tab/>
      </w:r>
      <w:r w:rsidRPr="00DE10AD">
        <w:tab/>
        <w:t xml:space="preserve">                                                 </w:t>
      </w:r>
      <w:r w:rsidRPr="00DE10AD">
        <w:tab/>
      </w:r>
    </w:p>
    <w:p w14:paraId="5A677A79" w14:textId="4FF4B438" w:rsidR="003E0D93" w:rsidRDefault="00BB2FFB" w:rsidP="00287364">
      <w:pPr>
        <w:pStyle w:val="Title"/>
        <w:framePr w:w="10800" w:h="2341" w:hRule="exact" w:hSpace="187" w:wrap="auto" w:vAnchor="page" w:hAnchor="page" w:x="714" w:y="1085"/>
        <w:rPr>
          <w:rFonts w:asciiTheme="majorBidi" w:hAnsiTheme="majorBidi"/>
          <w:i/>
          <w:iCs/>
          <w:color w:val="000000" w:themeColor="text1"/>
          <w:sz w:val="28"/>
          <w:szCs w:val="28"/>
        </w:rPr>
      </w:pPr>
      <w:r w:rsidRPr="00BB2FFB">
        <w:rPr>
          <w:rFonts w:asciiTheme="majorBidi" w:hAnsiTheme="majorBidi"/>
          <w:color w:val="000000" w:themeColor="text1"/>
          <w:sz w:val="28"/>
          <w:szCs w:val="28"/>
        </w:rPr>
        <w:t>Geothermal resource dynamics and implications for energy system planning</w:t>
      </w:r>
    </w:p>
    <w:p w14:paraId="0C5FE2CA" w14:textId="77777777" w:rsidR="00DE10AD" w:rsidRPr="00DE10AD" w:rsidRDefault="00DE10AD" w:rsidP="00287364">
      <w:pPr>
        <w:pStyle w:val="BodyText"/>
        <w:framePr w:w="10800" w:h="2341" w:hRule="exact" w:hSpace="187" w:wrap="auto" w:vAnchor="page" w:hAnchor="page" w:x="714" w:y="1085"/>
        <w:rPr>
          <w:b/>
          <w:i/>
          <w:sz w:val="28"/>
          <w:szCs w:val="28"/>
        </w:rPr>
      </w:pPr>
    </w:p>
    <w:p w14:paraId="00960867" w14:textId="77777777" w:rsidR="003E0D93" w:rsidRDefault="003E0D93" w:rsidP="00287364">
      <w:pPr>
        <w:framePr w:w="10800" w:h="2341" w:hRule="exact" w:hSpace="187" w:wrap="auto" w:vAnchor="page" w:hAnchor="page" w:x="714" w:y="1085"/>
        <w:rPr>
          <w:vertAlign w:val="superscript"/>
          <w:lang w:val="de-DE"/>
        </w:rPr>
      </w:pPr>
      <w:r w:rsidRPr="00B357B8">
        <w:rPr>
          <w:lang w:val="de-DE"/>
        </w:rPr>
        <w:t>Nathalie Spittler</w:t>
      </w:r>
      <w:r>
        <w:rPr>
          <w:vertAlign w:val="superscript"/>
          <w:lang w:val="de-DE"/>
        </w:rPr>
        <w:t>1,</w:t>
      </w:r>
      <w:r w:rsidRPr="0043627A">
        <w:rPr>
          <w:rStyle w:val="FootnoteReference"/>
          <w:lang w:val="de-DE"/>
        </w:rPr>
        <w:footnoteReference w:customMarkFollows="1" w:id="1"/>
        <w:t>*</w:t>
      </w:r>
      <w:r w:rsidRPr="00B357B8">
        <w:rPr>
          <w:lang w:val="de-DE"/>
        </w:rPr>
        <w:t>, Ehsan Shafiei</w:t>
      </w:r>
      <w:r>
        <w:rPr>
          <w:vertAlign w:val="superscript"/>
          <w:lang w:val="de-DE"/>
        </w:rPr>
        <w:t>1,2</w:t>
      </w:r>
      <w:r w:rsidRPr="00B357B8">
        <w:rPr>
          <w:lang w:val="de-DE"/>
        </w:rPr>
        <w:t xml:space="preserve">, </w:t>
      </w:r>
      <w:proofErr w:type="spellStart"/>
      <w:r w:rsidRPr="00B357B8">
        <w:rPr>
          <w:lang w:val="de-DE"/>
        </w:rPr>
        <w:t>Brynhi</w:t>
      </w:r>
      <w:r>
        <w:rPr>
          <w:lang w:val="de-DE"/>
        </w:rPr>
        <w:t>ldur</w:t>
      </w:r>
      <w:proofErr w:type="spellEnd"/>
      <w:r>
        <w:rPr>
          <w:lang w:val="de-DE"/>
        </w:rPr>
        <w:t xml:space="preserve"> Davidsdottir</w:t>
      </w:r>
      <w:r>
        <w:rPr>
          <w:vertAlign w:val="superscript"/>
          <w:lang w:val="de-DE"/>
        </w:rPr>
        <w:t>1</w:t>
      </w:r>
      <w:r>
        <w:rPr>
          <w:lang w:val="de-DE"/>
        </w:rPr>
        <w:t xml:space="preserve">, </w:t>
      </w:r>
      <w:proofErr w:type="spellStart"/>
      <w:r>
        <w:rPr>
          <w:lang w:val="de-DE"/>
        </w:rPr>
        <w:t>Egill</w:t>
      </w:r>
      <w:proofErr w:type="spellEnd"/>
      <w:r>
        <w:rPr>
          <w:lang w:val="de-DE"/>
        </w:rPr>
        <w:t xml:space="preserve"> Juliusson</w:t>
      </w:r>
      <w:r>
        <w:rPr>
          <w:vertAlign w:val="superscript"/>
          <w:lang w:val="de-DE"/>
        </w:rPr>
        <w:t>3</w:t>
      </w:r>
    </w:p>
    <w:p w14:paraId="16CD04FA" w14:textId="77777777" w:rsidR="003E0D93" w:rsidRPr="00035190" w:rsidRDefault="003E0D93" w:rsidP="00287364">
      <w:pPr>
        <w:framePr w:w="10800" w:h="2341" w:hRule="exact" w:hSpace="187" w:wrap="auto" w:vAnchor="page" w:hAnchor="page" w:x="714" w:y="1085"/>
        <w:rPr>
          <w:sz w:val="12"/>
          <w:szCs w:val="12"/>
          <w:vertAlign w:val="superscript"/>
          <w:lang w:val="de-DE"/>
        </w:rPr>
      </w:pPr>
    </w:p>
    <w:p w14:paraId="5244BA94" w14:textId="77777777" w:rsidR="003E0D93" w:rsidRDefault="003E0D93" w:rsidP="00287364">
      <w:pPr>
        <w:pStyle w:val="NormalWeb"/>
        <w:framePr w:w="10800" w:h="2341" w:hRule="exact" w:hSpace="187" w:wrap="auto" w:vAnchor="page" w:hAnchor="page" w:x="714" w:y="1085"/>
        <w:spacing w:before="0" w:beforeAutospacing="0" w:after="0" w:afterAutospacing="0" w:line="480" w:lineRule="auto"/>
        <w:rPr>
          <w:i/>
          <w:sz w:val="18"/>
          <w:szCs w:val="18"/>
          <w:lang w:val="en-GB"/>
        </w:rPr>
      </w:pPr>
      <w:r w:rsidRPr="00EF2541">
        <w:rPr>
          <w:sz w:val="18"/>
          <w:szCs w:val="18"/>
          <w:vertAlign w:val="superscript"/>
          <w:lang w:val="en-GB"/>
        </w:rPr>
        <w:t>1</w:t>
      </w:r>
      <w:r w:rsidRPr="00EF2541">
        <w:rPr>
          <w:i/>
          <w:sz w:val="18"/>
          <w:szCs w:val="18"/>
          <w:lang w:val="en-GB"/>
        </w:rPr>
        <w:t xml:space="preserve"> </w:t>
      </w:r>
      <w:r w:rsidRPr="00EF2541">
        <w:rPr>
          <w:rFonts w:ascii="Courier New" w:hAnsi="Courier New" w:cs="Courier New"/>
          <w:i/>
          <w:sz w:val="18"/>
          <w:szCs w:val="18"/>
          <w:lang w:val="en-GB"/>
        </w:rPr>
        <w:t>﻿</w:t>
      </w:r>
      <w:r w:rsidRPr="00EF2541">
        <w:rPr>
          <w:i/>
          <w:sz w:val="18"/>
          <w:szCs w:val="18"/>
          <w:lang w:val="en-GB"/>
        </w:rPr>
        <w:t>School of Engineering &amp; Natural Sciences, Environment &amp; Natural Resources, University of Iceland, Reykjavik, Iceland</w:t>
      </w:r>
    </w:p>
    <w:p w14:paraId="31B6A375" w14:textId="77777777" w:rsidR="003E0D93" w:rsidRPr="00EF2541" w:rsidRDefault="003E0D93" w:rsidP="00287364">
      <w:pPr>
        <w:pStyle w:val="NormalWeb"/>
        <w:framePr w:w="10800" w:h="2341" w:hRule="exact" w:hSpace="187" w:wrap="auto" w:vAnchor="page" w:hAnchor="page" w:x="714" w:y="1085"/>
        <w:spacing w:before="0" w:beforeAutospacing="0" w:after="0" w:afterAutospacing="0" w:line="480" w:lineRule="auto"/>
        <w:rPr>
          <w:i/>
          <w:sz w:val="18"/>
          <w:szCs w:val="18"/>
          <w:lang w:val="en-GB"/>
        </w:rPr>
      </w:pPr>
      <w:r w:rsidRPr="00866B6B">
        <w:rPr>
          <w:sz w:val="16"/>
          <w:szCs w:val="16"/>
          <w:vertAlign w:val="superscript"/>
        </w:rPr>
        <w:t>2</w:t>
      </w:r>
      <w:r>
        <w:rPr>
          <w:sz w:val="16"/>
          <w:szCs w:val="16"/>
        </w:rPr>
        <w:t xml:space="preserve"> </w:t>
      </w:r>
      <w:r w:rsidRPr="00C42A21">
        <w:rPr>
          <w:sz w:val="16"/>
          <w:szCs w:val="16"/>
        </w:rPr>
        <w:t>Environmental Policy Centre, Finnish Environment Institute (SYKE), Helsinki, Finland</w:t>
      </w:r>
    </w:p>
    <w:p w14:paraId="46A9A003" w14:textId="77777777" w:rsidR="003E0D93" w:rsidRDefault="003E0D93" w:rsidP="00287364">
      <w:pPr>
        <w:pStyle w:val="NormalWeb"/>
        <w:framePr w:w="10800" w:h="2341" w:hRule="exact" w:hSpace="187" w:wrap="auto" w:vAnchor="page" w:hAnchor="page" w:x="714" w:y="1085"/>
        <w:spacing w:before="0" w:beforeAutospacing="0" w:after="0" w:afterAutospacing="0" w:line="480" w:lineRule="auto"/>
        <w:rPr>
          <w:i/>
          <w:sz w:val="18"/>
          <w:szCs w:val="18"/>
          <w:lang w:val="en-GB"/>
        </w:rPr>
      </w:pPr>
      <w:r>
        <w:rPr>
          <w:sz w:val="18"/>
          <w:szCs w:val="18"/>
          <w:vertAlign w:val="superscript"/>
          <w:lang w:val="en-GB"/>
        </w:rPr>
        <w:t>3</w:t>
      </w:r>
      <w:r w:rsidRPr="00EF2541">
        <w:rPr>
          <w:i/>
          <w:sz w:val="18"/>
          <w:szCs w:val="18"/>
          <w:lang w:val="en-GB"/>
        </w:rPr>
        <w:t xml:space="preserve"> </w:t>
      </w:r>
      <w:proofErr w:type="spellStart"/>
      <w:r w:rsidRPr="00EF2541">
        <w:rPr>
          <w:i/>
          <w:sz w:val="18"/>
          <w:szCs w:val="18"/>
          <w:lang w:val="en-GB"/>
        </w:rPr>
        <w:t>Landsvirkjun</w:t>
      </w:r>
      <w:proofErr w:type="spellEnd"/>
      <w:r w:rsidRPr="00EF2541">
        <w:rPr>
          <w:i/>
          <w:sz w:val="18"/>
          <w:szCs w:val="18"/>
          <w:lang w:val="en-GB"/>
        </w:rPr>
        <w:t>, Reykjavik, Iceland</w:t>
      </w:r>
    </w:p>
    <w:p w14:paraId="65908AF2" w14:textId="77777777" w:rsidR="00DC69F1" w:rsidRPr="00DE10AD" w:rsidRDefault="00DC69F1" w:rsidP="00DC69F1">
      <w:pPr>
        <w:pStyle w:val="Heading2"/>
        <w:ind w:left="-810" w:firstLine="810"/>
        <w:rPr>
          <w:rFonts w:ascii="Times New Roman" w:hAnsi="Times New Roman"/>
          <w:i w:val="0"/>
          <w:sz w:val="24"/>
          <w:szCs w:val="24"/>
        </w:rPr>
      </w:pPr>
      <w:r w:rsidRPr="00DE10AD">
        <w:rPr>
          <w:rFonts w:ascii="Times New Roman" w:hAnsi="Times New Roman"/>
          <w:i w:val="0"/>
          <w:sz w:val="24"/>
          <w:szCs w:val="24"/>
        </w:rPr>
        <w:t>Overview</w:t>
      </w:r>
    </w:p>
    <w:p w14:paraId="789227FD" w14:textId="67B27C48" w:rsidR="007B5D74" w:rsidRPr="007B5D74" w:rsidRDefault="007B5D74" w:rsidP="007B5D74">
      <w:pPr>
        <w:pStyle w:val="BodyText2"/>
        <w:spacing w:after="200"/>
        <w:rPr>
          <w:color w:val="000000" w:themeColor="text1"/>
        </w:rPr>
      </w:pPr>
      <w:r w:rsidRPr="007B5D74">
        <w:rPr>
          <w:color w:val="000000" w:themeColor="text1"/>
          <w:lang w:val="en-US"/>
        </w:rPr>
        <w:t xml:space="preserve">Geothermal power production grew by 16% between 2010 and 2015 </w:t>
      </w:r>
      <w:r w:rsidRPr="007B5D74">
        <w:rPr>
          <w:color w:val="000000" w:themeColor="text1"/>
          <w:lang w:val="en-US"/>
        </w:rPr>
        <w:fldChar w:fldCharType="begin" w:fldLock="1"/>
      </w:r>
      <w:r>
        <w:rPr>
          <w:color w:val="000000" w:themeColor="text1"/>
          <w:lang w:val="en-US"/>
        </w:rPr>
        <w:instrText>ADDIN CSL_CITATION {"citationItems":[{"id":"ITEM-1","itemData":{"DOI":"10.2790/959587","ISBN":"9789279540493","ISSN":"1831-9424","abstract":"Scientific. This report presents the current status of the major geothermal energy technologies ranging from ground source heat pump systems, direct use facilities to geothermal power plants. Power production from hydrothermal resources where natural permeability coincides with hot bedrocks is a mature technology. The same is true for direct use systems and ground source heat pumps. Power and heat production from engineered geothermal systems where there is either a lack of thermal convection or where permeability has to be artificially created is less mature and needs further development and support. Currently, geothermal energy provides 0.2 % of EU final electricity demand. In addition, about 36000 GWh of heat are produced by direct use systems and ground source heat pumps. In order to expand the potential for geothermal power production, focus should be made on facilitating the deployment of engineered geothermal systems. A special chapter in this year's edition gives an overview of past and current engineered geothermal systems projects worldwide and identifies issues needed to overcome in order to enable further deployment of the technology. Increased deployment may be achieved by first proofing the applicability of the method in various geological media, followed by decreasing the risk of project failure by continuous development on reservoir identification, stimulation and management methods, both leading to higher chance of more favourable financing. The advances should progress alongside development of cheaper drilling technologies. Finally there is a need for increasing public awareness of the technology.","author":[{"dropping-particle":"","family":"Sigfússon","given":"Bergur","non-dropping-particle":"","parse-names":false,"suffix":""},{"dropping-particle":"","family":"Uihlein","given":"Andreas","non-dropping-particle":"","parse-names":false,"suffix":""}],"id":"ITEM-1","issued":{"date-parts":[["2015"]]},"number-of-pages":"59","title":"2015 JRC Geothermal Energy Status Report","type":"book"},"uris":["http://www.mendeley.com/documents/?uuid=7b921064-5fc7-4519-ac38-1e07d8234abd"]}],"mendeley":{"formattedCitation":"[1]","plainTextFormattedCitation":"[1]","previouslyFormattedCitation":"[1]"},"properties":{"noteIndex":0},"schema":"https://github.com/citation-style-language/schema/raw/master/csl-citation.json"}</w:instrText>
      </w:r>
      <w:r w:rsidRPr="007B5D74">
        <w:rPr>
          <w:color w:val="000000" w:themeColor="text1"/>
          <w:lang w:val="en-US"/>
        </w:rPr>
        <w:fldChar w:fldCharType="separate"/>
      </w:r>
      <w:r w:rsidRPr="007B5D74">
        <w:rPr>
          <w:noProof/>
          <w:color w:val="000000" w:themeColor="text1"/>
          <w:lang w:val="en-US"/>
        </w:rPr>
        <w:t>[1]</w:t>
      </w:r>
      <w:r w:rsidRPr="007B5D74">
        <w:rPr>
          <w:color w:val="000000" w:themeColor="text1"/>
        </w:rPr>
        <w:fldChar w:fldCharType="end"/>
      </w:r>
      <w:r w:rsidRPr="007B5D74">
        <w:rPr>
          <w:color w:val="000000" w:themeColor="text1"/>
          <w:lang w:val="en-US"/>
        </w:rPr>
        <w:t xml:space="preserve">. </w:t>
      </w:r>
      <w:r w:rsidRPr="007B5D74">
        <w:rPr>
          <w:color w:val="000000" w:themeColor="text1"/>
        </w:rPr>
        <w:t xml:space="preserve">Geothermal resources are renewable, have relatively low emission rates and production is unrelated weather conditions making them suitable to provide base load electricity and independent of changes in climatic conditions. Due to those characteristics further expansion of geothermal resources is expected </w:t>
      </w:r>
      <w:r w:rsidRPr="007B5D74">
        <w:rPr>
          <w:color w:val="000000" w:themeColor="text1"/>
        </w:rPr>
        <w:fldChar w:fldCharType="begin" w:fldLock="1"/>
      </w:r>
      <w:r>
        <w:rPr>
          <w:color w:val="000000" w:themeColor="text1"/>
        </w:rPr>
        <w:instrText>ADDIN CSL_CITATION {"citationItems":[{"id":"ITEM-1","itemData":{"DOI":"10.2790/959587","ISBN":"9789279540493","ISSN":"1831-9424","abstract":"Scientific. This report presents the current status of the major geothermal energy technologies ranging from ground source heat pump systems, direct use facilities to geothermal power plants. Power production from hydrothermal resources where natural permeability coincides with hot bedrocks is a mature technology. The same is true for direct use systems and ground source heat pumps. Power and heat production from engineered geothermal systems where there is either a lack of thermal convection or where permeability has to be artificially created is less mature and needs further development and support. Currently, geothermal energy provides 0.2 % of EU final electricity demand. In addition, about 36000 GWh of heat are produced by direct use systems and ground source heat pumps. In order to expand the potential for geothermal power production, focus should be made on facilitating the deployment of engineered geothermal systems. A special chapter in this year's edition gives an overview of past and current engineered geothermal systems projects worldwide and identifies issues needed to overcome in order to enable further deployment of the technology. Increased deployment may be achieved by first proofing the applicability of the method in various geological media, followed by decreasing the risk of project failure by continuous development on reservoir identification, stimulation and management methods, both leading to higher chance of more favourable financing. The advances should progress alongside development of cheaper drilling technologies. Finally there is a need for increasing public awareness of the technology.","author":[{"dropping-particle":"","family":"Sigfússon","given":"Bergur","non-dropping-particle":"","parse-names":false,"suffix":""},{"dropping-particle":"","family":"Uihlein","given":"Andreas","non-dropping-particle":"","parse-names":false,"suffix":""}],"id":"ITEM-1","issued":{"date-parts":[["2015"]]},"number-of-pages":"59","title":"2015 JRC Geothermal Energy Status Report","type":"book"},"uris":["http://www.mendeley.com/documents/?uuid=7b921064-5fc7-4519-ac38-1e07d8234abd"]},{"id":"ITEM-2","itemData":{"author":[{"dropping-particle":"","family":"Bruckner","given":"Thomas","non-dropping-particle":"","parse-names":false,"suffix":""},{"dropping-particle":"","family":"Bashmakov","given":"Alexeyevich Igor","non-dropping-particle":"","parse-names":false,"suffix":""},{"dropping-particle":"","family":"Mulugetta","given":"Yacob","non-dropping-particle":"","parse-names":false,"suffix":""},{"dropping-particle":"","family":"Chum","given":"Helena","non-dropping-particle":"","parse-names":false,"suffix":""},{"dropping-particle":"","family":"la Vega Navarro","given":"Angel","non-dropping-particle":"De","parse-names":false,"suffix":""},{"dropping-particle":"","family":"Edmonds","given":"James","non-dropping-particle":"","parse-names":false,"suffix":""},{"dropping-particle":"","family":"Faaij","given":"Andre","non-dropping-particle":"","parse-names":false,"suffix":""},{"dropping-particle":"","family":"Fungtammasan","given":"Bundit","non-dropping-particle":"","parse-names":false,"suffix":""},{"dropping-particle":"","family":"Garg","given":"Amit","non-dropping-particle":"","parse-names":false,"suffix":""},{"dropping-particle":"","family":"Hertwich","given":"Edgar","non-dropping-particle":"","parse-names":false,"suffix":""},{"dropping-particle":"","family":"Honnery","given":"Damon","non-dropping-particle":"","parse-names":false,"suffix":""},{"dropping-particle":"","family":"Infield","given":"David","non-dropping-particle":"","parse-names":false,"suffix":""},{"dropping-particle":"","family":"Kainuma","given":"Mikiko","non-dropping-particle":"","parse-names":false,"suffix":""},{"dropping-particle":"","family":"Khennas","given":"Smail","non-dropping-particle":"","parse-names":false,"suffix":""},{"dropping-particle":"","family":"Kim","given":"Suduk","non-dropping-particle":"","parse-names":false,"suffix":""},{"dropping-particle":"","family":"Nimir","given":"Hassan Bashir","non-dropping-particle":"","parse-names":false,"suffix":""},{"dropping-particle":"","family":"Riahi","given":"Keywan","non-dropping-particle":"","parse-names":false,"suffix":""},{"dropping-particle":"","family":"Strachen","given":"Neil","non-dropping-particle":"","parse-names":false,"suffix":""},{"dropping-particle":"","family":"Wiser","given":"Ryan","non-dropping-particle":"","parse-names":false,"suffix":""},{"dropping-particle":"","family":"Zhang","given":"Xiliang","non-dropping-particle":"","parse-names":false,"suffix":""}],"chapter-number":"7","container-title":"Climate Change 2014: Mitigation of Climate Change. Contribution of Working Group III to the Fifth Assessment Report of the Intergovernmental Panel on Climate Change","editor":[{"dropping-particle":"","family":"Edenhofer","given":"O.","non-dropping-particle":"","parse-names":false,"suffix":""},{"dropping-particle":"","family":"Pichs-Madruga","given":"R.","non-dropping-particle":"","parse-names":false,"suffix":""},{"dropping-particle":"","family":"Sokona","given":"Y.","non-dropping-particle":"","parse-names":false,"suffix":""},{"dropping-particle":"","family":"Farahani","given":"E.","non-dropping-particle":"","parse-names":false,"suffix":""},{"dropping-particle":"","family":"Kadner","given":"S.","non-dropping-particle":"","parse-names":false,"suffix":""},{"dropping-particle":"","family":"Seyboth","given":"K.","non-dropping-particle":"","parse-names":false,"suffix":""},{"dropping-particle":"","family":"Adler","given":"A.","non-dropping-particle":"","parse-names":false,"suffix":""},{"dropping-particle":"","family":"Baum","given":"I.","non-dropping-particle":"","parse-names":false,"suffix":""},{"dropping-particle":"","family":"Brunner","given":"S.","non-dropping-particle":"","parse-names":false,"suffix":""},{"dropping-particle":"","family":"Eickemeier","given":"P.","non-dropping-particle":"","parse-names":false,"suffix":""},{"dropping-particle":"","family":"Savolainen","given":"J.","non-dropping-particle":"","parse-names":false,"suffix":""},{"dropping-particle":"","family":"Schlömer","given":"S.","non-dropping-particle":"","parse-names":false,"suffix":""},{"dropping-particle":"","family":"Stechow","given":"C.","non-dropping-particle":"von","parse-names":false,"suffix":""},{"dropping-particle":"","family":"Zwickel","given":"T.","non-dropping-particle":"","parse-names":false,"suffix":""},{"dropping-particle":"","family":"Minx","given":"J.C.","non-dropping-particle":"","parse-names":false,"suffix":""}],"id":"ITEM-2","issued":{"date-parts":[["2014"]]},"page":"511-598","publisher":"Cambridge University Press","publisher-place":"Cambridge, United Kingdom and New York, NY, USA","title":"Energy Systems","type":"chapter"},"uris":["http://www.mendeley.com/documents/?uuid=6c5c03ad-233b-4b5a-ac64-82c7d17783a6"]}],"mendeley":{"formattedCitation":"[1,2]","plainTextFormattedCitation":"[1,2]","previouslyFormattedCitation":"[1,2]"},"properties":{"noteIndex":0},"schema":"https://github.com/citation-style-language/schema/raw/master/csl-citation.json"}</w:instrText>
      </w:r>
      <w:r w:rsidRPr="007B5D74">
        <w:rPr>
          <w:color w:val="000000" w:themeColor="text1"/>
        </w:rPr>
        <w:fldChar w:fldCharType="separate"/>
      </w:r>
      <w:r w:rsidRPr="007B5D74">
        <w:rPr>
          <w:noProof/>
          <w:color w:val="000000" w:themeColor="text1"/>
        </w:rPr>
        <w:t>[1,2]</w:t>
      </w:r>
      <w:r w:rsidRPr="007B5D74">
        <w:rPr>
          <w:color w:val="000000" w:themeColor="text1"/>
        </w:rPr>
        <w:fldChar w:fldCharType="end"/>
      </w:r>
      <w:r w:rsidRPr="007B5D74">
        <w:rPr>
          <w:color w:val="000000" w:themeColor="text1"/>
        </w:rPr>
        <w:t>. However, geothermal resources, unlike other renewable resources, can be (almost) depleted if they are utilize</w:t>
      </w:r>
      <w:bookmarkStart w:id="0" w:name="_GoBack"/>
      <w:bookmarkEnd w:id="0"/>
      <w:r w:rsidRPr="007B5D74">
        <w:rPr>
          <w:color w:val="000000" w:themeColor="text1"/>
        </w:rPr>
        <w:t xml:space="preserve">d excessively beyond their regeneration rate for electricity production </w:t>
      </w:r>
      <w:r w:rsidRPr="007B5D74">
        <w:rPr>
          <w:color w:val="000000" w:themeColor="text1"/>
        </w:rPr>
        <w:fldChar w:fldCharType="begin" w:fldLock="1"/>
      </w:r>
      <w:r>
        <w:rPr>
          <w:color w:val="000000" w:themeColor="text1"/>
        </w:rPr>
        <w:instrText>ADDIN CSL_CITATION {"citationItems":[{"id":"ITEM-1","itemData":{"author":[{"dropping-particle":"","family":"Dayan","given":"George M.","non-dropping-particle":"","parse-names":false,"suffix":""},{"dropping-particle":"","family":"Ambunya","given":"Maureen","non-dropping-particle":"","parse-names":false,"suffix":""}],"container-title":"Fourtieth Workshop on Geothermal Reservoir Engineering Stanford University, Stanford, California, January 26-28, 2015","id":"ITEM-1","issued":{"date-parts":[["2015"]]},"page":"1-8","title":"Geothermal Energy-Making It Renewable and Sustainable","type":"article-journal"},"uris":["http://www.mendeley.com/documents/?uuid=a3f44539-71c2-41c1-b620-273bca225525"]},{"id":"ITEM-2","itemData":{"abstract":"Geothermal energy is a renewable, environmentally friendly energy-source most often associated with volcanic activity, hot crust at depth in tectonically active areas or deep and permeable sedimentary layers. The energy production potential of geothermal systems is primarily determined by the pressure decline caused by production. Sustainable management of a geothermal resource involves utilisation at a rate, which may be maintained for a very long time (100-300 years). Overexploitation of geothermal systems mostly occurs because of poor understanding, due to inadequate monitoring, and when many users utilise the same resource without common management. Careful monitoring and modelling, as well as energy-efficient utilisation, are essential ingredients in sustainable management. Reinjection is also essential for sustainable utilisation of geothermal systems, which are virtually closed and with limited recharge. The Hamar low-temperature geothermal system in the volcanic lava-pile of Central N-Iceland and the geothermal resources in the sedimentary basin below the city of Beijing, P.R. of China have been utilised for decades. They are examples of geothermal resources, of highly contrasting nature, which may each be managed in a sustainable manner. The sustainable potential of the Hamar system is estimated, through modelling, to be greater than 40 kg/s of 65°C water.","author":[{"dropping-particle":"","family":"Axelsson","given":"G","non-dropping-particle":"","parse-names":false,"suffix":""},{"dropping-particle":"","family":"Stefansson","given":"Valgarður","non-dropping-particle":"","parse-names":false,"suffix":""}],"container-title":"International Geothermal Conference, Reykjavík","id":"ITEM-2","issued":{"date-parts":[["2003"]]},"page":"40-48","title":"Sustainable Management of Geothermal Resources","type":"article-journal"},"uris":["http://www.mendeley.com/documents/?uuid=48675c52-1592-4300-b37d-94e17a2f1a90"]}],"mendeley":{"formattedCitation":"[3,4]","plainTextFormattedCitation":"[3,4]","previouslyFormattedCitation":"[3,4]"},"properties":{"noteIndex":0},"schema":"https://github.com/citation-style-language/schema/raw/master/csl-citation.json"}</w:instrText>
      </w:r>
      <w:r w:rsidRPr="007B5D74">
        <w:rPr>
          <w:color w:val="000000" w:themeColor="text1"/>
        </w:rPr>
        <w:fldChar w:fldCharType="separate"/>
      </w:r>
      <w:r w:rsidRPr="007B5D74">
        <w:rPr>
          <w:noProof/>
          <w:color w:val="000000" w:themeColor="text1"/>
        </w:rPr>
        <w:t>[3,4]</w:t>
      </w:r>
      <w:r w:rsidRPr="007B5D74">
        <w:rPr>
          <w:color w:val="000000" w:themeColor="text1"/>
        </w:rPr>
        <w:fldChar w:fldCharType="end"/>
      </w:r>
      <w:r w:rsidRPr="007B5D74">
        <w:rPr>
          <w:color w:val="000000" w:themeColor="text1"/>
        </w:rPr>
        <w:t xml:space="preserve">. Once a geothermal resource has been used excessively and utilized close to depletion, in some cases, geothermal regeneration can take up to a century </w:t>
      </w:r>
      <w:r w:rsidRPr="007B5D74">
        <w:rPr>
          <w:color w:val="000000" w:themeColor="text1"/>
        </w:rPr>
        <w:fldChar w:fldCharType="begin" w:fldLock="1"/>
      </w:r>
      <w:r>
        <w:rPr>
          <w:color w:val="000000" w:themeColor="text1"/>
        </w:rPr>
        <w:instrText>ADDIN CSL_CITATION {"citationItems":[{"id":"ITEM-1","itemData":{"DOI":"10.1002/yd.430","ISBN":"1111111111","ISSN":"15338916","PMID":"25918358","author":[{"dropping-particle":"","family":"Juliusson","given":"Egill","non-dropping-particle":"","parse-names":false,"suffix":""},{"dropping-particle":"","family":"Horne","given":"Roland N.","non-dropping-particle":"","parse-names":false,"suffix":""},{"dropping-particle":"","family":"Sweeney","given":"James","non-dropping-particle":"","parse-names":false,"suffix":""},{"dropping-particle":"","family":"Hart","given":"Matt","non-dropping-particle":"","parse-names":false,"suffix":""},{"dropping-particle":"","family":"Rich","given":"Jonathan","non-dropping-particle":"","parse-names":false,"suffix":""},{"dropping-particle":"","family":"Sandler","given":"Joel","non-dropping-particle":"","parse-names":false,"suffix":""}],"container-title":"Geothermal Resources Council Transactions","id":"ITEM-1","issued":{"date-parts":[["2011"]]},"page":"1457-1466","title":"Optimal Extraction of Geothermal Resources","type":"article-journal","volume":"35"},"uris":["http://www.mendeley.com/documents/?uuid=4a32991b-3286-4315-9341-a9ee522f5fbb"]}],"mendeley":{"formattedCitation":"[5]","plainTextFormattedCitation":"[5]","previouslyFormattedCitation":"[5]"},"properties":{"noteIndex":0},"schema":"https://github.com/citation-style-language/schema/raw/master/csl-citation.json"}</w:instrText>
      </w:r>
      <w:r w:rsidRPr="007B5D74">
        <w:rPr>
          <w:color w:val="000000" w:themeColor="text1"/>
        </w:rPr>
        <w:fldChar w:fldCharType="separate"/>
      </w:r>
      <w:r w:rsidRPr="007B5D74">
        <w:rPr>
          <w:noProof/>
          <w:color w:val="000000" w:themeColor="text1"/>
        </w:rPr>
        <w:t>[5]</w:t>
      </w:r>
      <w:r w:rsidRPr="007B5D74">
        <w:rPr>
          <w:color w:val="000000" w:themeColor="text1"/>
        </w:rPr>
        <w:fldChar w:fldCharType="end"/>
      </w:r>
      <w:r w:rsidRPr="007B5D74">
        <w:rPr>
          <w:color w:val="000000" w:themeColor="text1"/>
        </w:rPr>
        <w:t xml:space="preserve">. The production capacity of a geothermal plant depends on the available geothermal energy resource in the reservoir, which is influenced by the extraction of it through actual resource utilization for electricity production. The connection between the geothermal resource utilization and changes in the resource’s availability depends on the characteristics of the reservoir such as for example reservoir temperature and pressure </w:t>
      </w:r>
      <w:r w:rsidRPr="007B5D74">
        <w:rPr>
          <w:color w:val="000000" w:themeColor="text1"/>
        </w:rPr>
        <w:fldChar w:fldCharType="begin" w:fldLock="1"/>
      </w:r>
      <w:r>
        <w:rPr>
          <w:color w:val="000000" w:themeColor="text1"/>
        </w:rPr>
        <w:instrText>ADDIN CSL_CITATION {"citationItems":[{"id":"ITEM-1","itemData":{"author":[{"dropping-particle":"","family":"Rybach","given":"L.","non-dropping-particle":"","parse-names":false,"suffix":""}],"container-title":"Proceedings European Geothermal Congress 2007","id":"ITEM-1","issue":"May","issued":{"date-parts":[["2007"]]},"publisher-place":"Unterhaching, Germany","title":"Geothermal Sustainability Assessment Framework","type":"paper-conference"},"uris":["http://www.mendeley.com/documents/?uuid=023384a1-4898-4db7-9ab8-fdb3e39160d6"]}],"mendeley":{"formattedCitation":"[6]","plainTextFormattedCitation":"[6]","previouslyFormattedCitation":"[6]"},"properties":{"noteIndex":0},"schema":"https://github.com/citation-style-language/schema/raw/master/csl-citation.json"}</w:instrText>
      </w:r>
      <w:r w:rsidRPr="007B5D74">
        <w:rPr>
          <w:color w:val="000000" w:themeColor="text1"/>
        </w:rPr>
        <w:fldChar w:fldCharType="separate"/>
      </w:r>
      <w:r w:rsidRPr="007B5D74">
        <w:rPr>
          <w:noProof/>
          <w:color w:val="000000" w:themeColor="text1"/>
        </w:rPr>
        <w:t>[6]</w:t>
      </w:r>
      <w:r w:rsidRPr="007B5D74">
        <w:rPr>
          <w:color w:val="000000" w:themeColor="text1"/>
        </w:rPr>
        <w:fldChar w:fldCharType="end"/>
      </w:r>
      <w:r w:rsidRPr="007B5D74">
        <w:rPr>
          <w:color w:val="000000" w:themeColor="text1"/>
        </w:rPr>
        <w:t xml:space="preserve">. If the geothermal resource at a plant site is utilized beyond its sustainable harvesting rate, the capacity of the plant decreases over time.  In general, the geothermal capacity losses can be compensated up to a certain level by drilling additional wells </w:t>
      </w:r>
      <w:r w:rsidRPr="007B5D74">
        <w:rPr>
          <w:color w:val="000000" w:themeColor="text1"/>
        </w:rPr>
        <w:fldChar w:fldCharType="begin" w:fldLock="1"/>
      </w:r>
      <w:r>
        <w:rPr>
          <w:color w:val="000000" w:themeColor="text1"/>
        </w:rPr>
        <w:instrText>ADDIN CSL_CITATION {"citationItems":[{"id":"ITEM-1","itemData":{"DOI":"10.1002/yd.430","ISBN":"1111111111","ISSN":"15338916","PMID":"25918358","author":[{"dropping-particle":"","family":"Juliusson","given":"Egill","non-dropping-particle":"","parse-names":false,"suffix":""},{"dropping-particle":"","family":"Horne","given":"Roland N.","non-dropping-particle":"","parse-names":false,"suffix":""},{"dropping-particle":"","family":"Sweeney","given":"James","non-dropping-particle":"","parse-names":false,"suffix":""},{"dropping-particle":"","family":"Hart","given":"Matt","non-dropping-particle":"","parse-names":false,"suffix":""},{"dropping-particle":"","family":"Rich","given":"Jonathan","non-dropping-particle":"","parse-names":false,"suffix":""},{"dropping-particle":"","family":"Sandler","given":"Joel","non-dropping-particle":"","parse-names":false,"suffix":""}],"container-title":"Geothermal Resources Council Transactions","id":"ITEM-1","issued":{"date-parts":[["2011"]]},"page":"1457-1466","title":"Optimal Extraction of Geothermal Resources","type":"article-journal","volume":"35"},"uris":["http://www.mendeley.com/documents/?uuid=4a32991b-3286-4315-9341-a9ee522f5fbb"]}],"mendeley":{"formattedCitation":"[5]","plainTextFormattedCitation":"[5]","previouslyFormattedCitation":"[5]"},"properties":{"noteIndex":0},"schema":"https://github.com/citation-style-language/schema/raw/master/csl-citation.json"}</w:instrText>
      </w:r>
      <w:r w:rsidRPr="007B5D74">
        <w:rPr>
          <w:color w:val="000000" w:themeColor="text1"/>
        </w:rPr>
        <w:fldChar w:fldCharType="separate"/>
      </w:r>
      <w:r w:rsidRPr="007B5D74">
        <w:rPr>
          <w:noProof/>
          <w:color w:val="000000" w:themeColor="text1"/>
        </w:rPr>
        <w:t>[5]</w:t>
      </w:r>
      <w:r w:rsidRPr="007B5D74">
        <w:rPr>
          <w:color w:val="000000" w:themeColor="text1"/>
        </w:rPr>
        <w:fldChar w:fldCharType="end"/>
      </w:r>
      <w:r w:rsidRPr="007B5D74">
        <w:rPr>
          <w:color w:val="000000" w:themeColor="text1"/>
        </w:rPr>
        <w:t xml:space="preserve">. Because of these characteristics,  it has been argued that the geothermal resource  can be studied as a stock and flow system </w:t>
      </w:r>
      <w:r w:rsidRPr="007B5D74">
        <w:rPr>
          <w:color w:val="000000" w:themeColor="text1"/>
        </w:rPr>
        <w:fldChar w:fldCharType="begin" w:fldLock="1"/>
      </w:r>
      <w:r>
        <w:rPr>
          <w:color w:val="000000" w:themeColor="text1"/>
        </w:rPr>
        <w:instrText>ADDIN CSL_CITATION {"citationItems":[{"id":"ITEM-1","itemData":{"DOI":"10.1016/j.geothermics.2017.11.006","ISSN":"03756505","author":[{"dropping-particle":"","family":"Júlíusson","given":"Egill","non-dropping-particle":"","parse-names":false,"suffix":""},{"dropping-particle":"","family":"Axelsson","given":"Guðni","non-dropping-particle":"","parse-names":false,"suffix":""}],"container-title":"Geothermics","id":"ITEM-1","issue":"April 2017","issued":{"date-parts":[["2018"]]},"page":"249-257","publisher":"Elsevier","title":"Stock models for geothermal resources","type":"article-journal","volume":"72"},"uris":["http://www.mendeley.com/documents/?uuid=2e454306-85be-410f-88da-01710c5a3a42"]}],"mendeley":{"formattedCitation":"[7]","plainTextFormattedCitation":"[7]","previouslyFormattedCitation":"[7]"},"properties":{"noteIndex":0},"schema":"https://github.com/citation-style-language/schema/raw/master/csl-citation.json"}</w:instrText>
      </w:r>
      <w:r w:rsidRPr="007B5D74">
        <w:rPr>
          <w:color w:val="000000" w:themeColor="text1"/>
        </w:rPr>
        <w:fldChar w:fldCharType="separate"/>
      </w:r>
      <w:r w:rsidRPr="007B5D74">
        <w:rPr>
          <w:noProof/>
          <w:color w:val="000000" w:themeColor="text1"/>
        </w:rPr>
        <w:t>[7]</w:t>
      </w:r>
      <w:r w:rsidRPr="007B5D74">
        <w:rPr>
          <w:color w:val="000000" w:themeColor="text1"/>
        </w:rPr>
        <w:fldChar w:fldCharType="end"/>
      </w:r>
      <w:r w:rsidRPr="007B5D74">
        <w:rPr>
          <w:color w:val="000000" w:themeColor="text1"/>
        </w:rPr>
        <w:t>.</w:t>
      </w:r>
      <w:r>
        <w:rPr>
          <w:color w:val="000000" w:themeColor="text1"/>
        </w:rPr>
        <w:t xml:space="preserve"> So far</w:t>
      </w:r>
      <w:r w:rsidRPr="007B5D74">
        <w:rPr>
          <w:color w:val="000000" w:themeColor="text1"/>
        </w:rPr>
        <w:t xml:space="preserve">, geothermal resources have been modelled and investigated for individual reservoirs or plants, focusing on the implications of utilization mainly on pressure and temperature losses but also to some extent on future electrical capacity. So far, they have not investigated the effect of geothermal resource dynamics in the context of energy system modelling. Hence the model introduced captures the dynamics of geothermal resources occurring during its utilization for electricity production on a system’s level (i.e. national level), incorporating an economic structure, which will make it possible to connect it to an energy system’s model such as the </w:t>
      </w:r>
      <w:proofErr w:type="spellStart"/>
      <w:r w:rsidRPr="007B5D74">
        <w:rPr>
          <w:color w:val="000000" w:themeColor="text1"/>
        </w:rPr>
        <w:t>UniSyD_IS</w:t>
      </w:r>
      <w:proofErr w:type="spellEnd"/>
      <w:r w:rsidRPr="007B5D74">
        <w:rPr>
          <w:color w:val="000000" w:themeColor="text1"/>
        </w:rPr>
        <w:t xml:space="preserve"> model</w:t>
      </w:r>
      <w:r>
        <w:rPr>
          <w:color w:val="000000" w:themeColor="text1"/>
        </w:rPr>
        <w:t xml:space="preserve"> </w:t>
      </w:r>
      <w:r>
        <w:rPr>
          <w:color w:val="000000" w:themeColor="text1"/>
        </w:rPr>
        <w:fldChar w:fldCharType="begin" w:fldLock="1"/>
      </w:r>
      <w:r>
        <w:rPr>
          <w:color w:val="000000" w:themeColor="text1"/>
        </w:rPr>
        <w:instrText>ADDIN CSL_CITATION {"citationItems":[{"id":"ITEM-1","itemData":{"DOI":"10.1016/j.enpol.2017.12.034","author":[{"dropping-particle":"","family":"Shafiei","given":"Ehsan","non-dropping-particle":"","parse-names":false,"suffix":""},{"dropping-particle":"","family":"Davidsdottir","given":"Brynhildur","non-dropping-particle":"","parse-names":false,"suffix":""},{"dropping-particle":"","family":"Fazeli","given":"Reza","non-dropping-particle":"","parse-names":false,"suffix":""},{"dropping-particle":"","family":"Leaver","given":"Jonathan","non-dropping-particle":"","parse-names":false,"suffix":""},{"dropping-particle":"","family":"Stefansson","given":"Hlynur","non-dropping-particle":"","parse-names":false,"suffix":""}],"id":"ITEM-1","issue":"May 2017","issued":{"date-parts":[["2018"]]},"page":"431-443","title":"Macroeconomic effects of fiscal incentives to promote electric vehicles in Iceland : Implications for government and consumer costs","type":"article-journal","volume":"114"},"uris":["http://www.mendeley.com/documents/?uuid=7207a048-d76f-454b-8a7e-8a97b9a028f9"]},{"id":"ITEM-2","itemData":{"DOI":"10.1016/j.jclepro.2017.03.032","ISSN":"09596526","abstract":"A simulation-based comparative analysis is implemented to assess different incentives for low or zero-emission vehicles (ZEV) to achieve deep reductions in greenhouse gas (GHG) emissions in New Zealand. For this purpose, an integrated energy system model, enabling a simultaneous simulation of fuel supply, energy markets, refueling infrastructure co-evolution, and fuel demand, is used. At the demand side, a nested multinomial logit framework gives the share of new vehicle types for both light- and heavy-duty vehicles based on consumer preferences toward vehicle and fuel attributes. Different supportive and prohibitive scenarios are compared. The supportive scenarios introduce incentives in terms of initial fuel infrastructure support and zero-emission vehicle subsidies. The prohibitive strategies impose different types of bans against the new adoption of petroleum fuel vehicles. The simulation results compare the implications of transition pathways for vehicle fleet mix, fuel demand, economic costs, and GHG mitigation. The findings show that the augmentation of initial infrastructure support with subsidy incentives for ZEVs will increase GHG mitigation without a meaningful rise in the mitigation cost. This strategy is more effective in emissions reduction than banning internal combustion engine vehicles (ICEVs). Banning both ICEVs and hybrid electric vehicles (HEVs) doubles the cumulative mitigation, albeit with a substantial cost increase, compared to the banning of ICEVs alone. Banning both ICEVs and HEVs could be less cost-effective at reducing GHG emissions than a rigorous ban of all petroleum fuel vehicles.","author":[{"dropping-particle":"","family":"Shafiei","given":"Ehsan","non-dropping-particle":"","parse-names":false,"suffix":""},{"dropping-particle":"","family":"Leaver","given":"Jonathan","non-dropping-particle":"","parse-names":false,"suffix":""},{"dropping-particle":"","family":"Davidsdottir","given":"Brynhildur","non-dropping-particle":"","parse-names":false,"suffix":""}],"container-title":"Journal of Cleaner Production","id":"ITEM-2","issued":{"date-parts":[["2017"]]},"page":"339-351","title":"Cost-effectiveness analysis of inducing green vehicles to achieve deep reductions in greenhouse gas emissions in New Zealand","type":"article-journal","volume":"150"},"uris":["http://www.mendeley.com/documents/?uuid=86897e53-5d21-4009-a0a9-f69fb55e0e89"]},{"id":"ITEM-3","itemData":{"ISBN":"9781467366922","author":[{"dropping-particle":"","family":"Shafiei","given":"Ehsan","non-dropping-particle":"","parse-names":false,"suffix":""},{"dropping-particle":"","family":"Davidsdottir","given":"Brynhildur","non-dropping-particle":"","parse-names":false,"suffix":""},{"dropping-particle":"","family":"Leaver","given":"Jonathan","non-dropping-particle":"","parse-names":false,"suffix":""},{"dropping-particle":"","family":"Stefansson","given":"Hlynur","non-dropping-particle":"","parse-names":false,"suffix":""},{"dropping-particle":"","family":"Asgeirsson","given":"Eyjolfur Ingi","non-dropping-particle":"","parse-names":false,"suffix":""}],"id":"ITEM-3","issued":{"date-parts":[["2015"]]},"page":"0-4","title":"Economic Impact of Adaptation to Climate Change in Iceland ’ s Energy Supply Sector","type":"article-journal"},"uris":["http://www.mendeley.com/documents/?uuid=bf7a71c2-c5ae-4c46-abdf-55168d7d53d0"]}],"mendeley":{"formattedCitation":"[8–10]","plainTextFormattedCitation":"[8–10]","previouslyFormattedCitation":"[8–10]"},"properties":{"noteIndex":0},"schema":"https://github.com/citation-style-language/schema/raw/master/csl-citation.json"}</w:instrText>
      </w:r>
      <w:r>
        <w:rPr>
          <w:color w:val="000000" w:themeColor="text1"/>
        </w:rPr>
        <w:fldChar w:fldCharType="separate"/>
      </w:r>
      <w:r w:rsidRPr="007B5D74">
        <w:rPr>
          <w:noProof/>
          <w:color w:val="000000" w:themeColor="text1"/>
        </w:rPr>
        <w:t>[8–10]</w:t>
      </w:r>
      <w:r>
        <w:rPr>
          <w:color w:val="000000" w:themeColor="text1"/>
        </w:rPr>
        <w:fldChar w:fldCharType="end"/>
      </w:r>
      <w:r w:rsidRPr="007B5D74">
        <w:rPr>
          <w:color w:val="000000" w:themeColor="text1"/>
        </w:rPr>
        <w:t>.</w:t>
      </w:r>
      <w:r>
        <w:rPr>
          <w:color w:val="000000" w:themeColor="text1"/>
        </w:rPr>
        <w:t xml:space="preserve"> </w:t>
      </w:r>
      <w:r w:rsidRPr="007B5D74">
        <w:rPr>
          <w:color w:val="000000" w:themeColor="text1"/>
          <w:lang w:val="en-US"/>
        </w:rPr>
        <w:t>The model discussed capture</w:t>
      </w:r>
      <w:r>
        <w:rPr>
          <w:color w:val="000000" w:themeColor="text1"/>
          <w:lang w:val="en-US"/>
        </w:rPr>
        <w:t>s</w:t>
      </w:r>
      <w:r w:rsidRPr="007B5D74">
        <w:rPr>
          <w:color w:val="000000" w:themeColor="text1"/>
          <w:lang w:val="en-US"/>
        </w:rPr>
        <w:t xml:space="preserve"> the dynamics related to geothermal resource utilization for electricity production as described in the introduction. </w:t>
      </w:r>
    </w:p>
    <w:p w14:paraId="3E9C62F3" w14:textId="4556BE9C" w:rsidR="00DC69F1" w:rsidRDefault="00DC69F1">
      <w:pPr>
        <w:pStyle w:val="Heading2"/>
        <w:rPr>
          <w:rFonts w:ascii="Times New Roman" w:hAnsi="Times New Roman"/>
          <w:i w:val="0"/>
          <w:sz w:val="24"/>
          <w:szCs w:val="24"/>
        </w:rPr>
      </w:pPr>
      <w:r w:rsidRPr="00DE10AD">
        <w:rPr>
          <w:rFonts w:ascii="Times New Roman" w:hAnsi="Times New Roman"/>
          <w:i w:val="0"/>
          <w:sz w:val="24"/>
          <w:szCs w:val="24"/>
        </w:rPr>
        <w:t>Methods</w:t>
      </w:r>
    </w:p>
    <w:p w14:paraId="2BDB3918" w14:textId="2F1CF78E" w:rsidR="00F40C96" w:rsidRPr="00F40C96" w:rsidRDefault="00F40C96" w:rsidP="00F40C96">
      <w:pPr>
        <w:pStyle w:val="BodyText2"/>
        <w:spacing w:after="200"/>
        <w:rPr>
          <w:color w:val="000000" w:themeColor="text1"/>
        </w:rPr>
      </w:pPr>
      <w:r w:rsidRPr="007B5D74">
        <w:rPr>
          <w:color w:val="000000" w:themeColor="text1"/>
          <w:lang w:val="en-US"/>
        </w:rPr>
        <w:t>The model consists of three main sectors: “geothermal resource dynamics”, “geothermal plant construction”, and “geothermal economics”.</w:t>
      </w:r>
    </w:p>
    <w:p w14:paraId="333D1DDD" w14:textId="5CC1357F" w:rsidR="007B5D74" w:rsidRPr="007B5D74" w:rsidRDefault="007B5D74" w:rsidP="007B5D74">
      <w:pPr>
        <w:pStyle w:val="BodyText2"/>
        <w:spacing w:after="200"/>
        <w:rPr>
          <w:color w:val="000000" w:themeColor="text1"/>
        </w:rPr>
      </w:pPr>
      <w:r w:rsidRPr="007B5D74">
        <w:rPr>
          <w:color w:val="000000" w:themeColor="text1"/>
        </w:rPr>
        <w:t>The System Dynamics approach has</w:t>
      </w:r>
      <w:r>
        <w:rPr>
          <w:color w:val="000000" w:themeColor="text1"/>
        </w:rPr>
        <w:t xml:space="preserve"> several advantages and has</w:t>
      </w:r>
      <w:r w:rsidRPr="007B5D74">
        <w:rPr>
          <w:color w:val="000000" w:themeColor="text1"/>
        </w:rPr>
        <w:t xml:space="preserve"> been used to develop the model because of the following reasons</w:t>
      </w:r>
      <w:r>
        <w:rPr>
          <w:color w:val="000000" w:themeColor="text1"/>
        </w:rPr>
        <w:t xml:space="preserve"> </w:t>
      </w:r>
      <w:r>
        <w:rPr>
          <w:color w:val="000000" w:themeColor="text1"/>
        </w:rPr>
        <w:fldChar w:fldCharType="begin" w:fldLock="1"/>
      </w:r>
      <w:r w:rsidR="009E314A">
        <w:rPr>
          <w:color w:val="000000" w:themeColor="text1"/>
        </w:rPr>
        <w:instrText>ADDIN CSL_CITATION {"citationItems":[{"id":"ITEM-1","itemData":{"DOI":"10.1057/palgrave.jors.2601336","ISBN":"0072311355","ISSN":"01605682","PMID":"1274192","abstract":"Accelerating economic, technological, social, and environmental change challenge managers and policy makers to learn at increasing rates, while at the same time the complexity of the systems in which we live is growing. Many of the problems we now face arise as unanticipated side effects of our own past actions. All too often the policies we implement to solve important problems fail, make the problem worse, or create new problems. Effective decision making and learning in a world of growing dynamic complexity requires us to become systems thinkers–to expand the boundaries of our mental models and develop tools to understand how the structure of complex systems creates their behavior. This book introduces you to system dynamics modeling for the analysis of policy and strategy, with a focus on business and public policy applications. System dynamics is a perspective and set of conceptual tools that enable us to understand the structure and dynamics of complex systems. System dynamics is also a rigorous modeling method that enables us to build formal computer simulations of complex systems and use them to design more effective policies and organizations. Together, these tools allow us to create management flight simulators–microworlds where space and time can be compressed and slowed so we can experience the long-term side effects of decisions, speed learning, develop our understanding of complex systems, and design structures and strategies for greater success.","author":[{"dropping-particle":"","family":"Sterman","given":"John D","non-dropping-particle":"","parse-names":false,"suffix":""}],"container-title":"Management","id":"ITEM-1","issued":{"date-parts":[["2000"]]},"number-of-pages":"1008","title":"Business Dynamics: Systems Thinking and Modeling for a Complex World","type":"book"},"uris":["http://www.mendeley.com/documents/?uuid=8bc23e3e-3a79-428d-ba04-6af4d3e5d0ba"]}],"mendeley":{"formattedCitation":"[11]","plainTextFormattedCitation":"[11]","previouslyFormattedCitation":"[11]"},"properties":{"noteIndex":0},"schema":"https://github.com/citation-style-language/schema/raw/master/csl-citation.json"}</w:instrText>
      </w:r>
      <w:r>
        <w:rPr>
          <w:color w:val="000000" w:themeColor="text1"/>
        </w:rPr>
        <w:fldChar w:fldCharType="separate"/>
      </w:r>
      <w:r w:rsidRPr="007B5D74">
        <w:rPr>
          <w:noProof/>
          <w:color w:val="000000" w:themeColor="text1"/>
        </w:rPr>
        <w:t>[11]</w:t>
      </w:r>
      <w:r>
        <w:rPr>
          <w:color w:val="000000" w:themeColor="text1"/>
        </w:rPr>
        <w:fldChar w:fldCharType="end"/>
      </w:r>
      <w:r w:rsidRPr="007B5D74">
        <w:rPr>
          <w:color w:val="000000" w:themeColor="text1"/>
        </w:rPr>
        <w:t>:</w:t>
      </w:r>
    </w:p>
    <w:p w14:paraId="4AAF8133" w14:textId="77777777" w:rsidR="007B5D74" w:rsidRPr="007B5D74" w:rsidRDefault="007B5D74" w:rsidP="007B5D74">
      <w:pPr>
        <w:pStyle w:val="BodyText2"/>
        <w:spacing w:after="200"/>
        <w:rPr>
          <w:color w:val="000000" w:themeColor="text1"/>
        </w:rPr>
      </w:pPr>
      <w:r w:rsidRPr="007B5D74">
        <w:rPr>
          <w:color w:val="000000" w:themeColor="text1"/>
        </w:rPr>
        <w:t>(</w:t>
      </w:r>
      <w:proofErr w:type="spellStart"/>
      <w:r w:rsidRPr="007B5D74">
        <w:rPr>
          <w:color w:val="000000" w:themeColor="text1"/>
        </w:rPr>
        <w:t>i</w:t>
      </w:r>
      <w:proofErr w:type="spellEnd"/>
      <w:r w:rsidRPr="007B5D74">
        <w:rPr>
          <w:color w:val="000000" w:themeColor="text1"/>
        </w:rPr>
        <w:t xml:space="preserve">) System dynamics is suitable for modelling feedback loops between different variables. This aspect is particularly relevant in this study for addressing the feedback between resource utilization, power plant capacities and economics of geothermal system. </w:t>
      </w:r>
    </w:p>
    <w:p w14:paraId="49FC5A2B" w14:textId="77777777" w:rsidR="007B5D74" w:rsidRPr="007B5D74" w:rsidRDefault="007B5D74" w:rsidP="007B5D74">
      <w:pPr>
        <w:pStyle w:val="BodyText2"/>
        <w:spacing w:after="200"/>
        <w:rPr>
          <w:color w:val="000000" w:themeColor="text1"/>
        </w:rPr>
      </w:pPr>
      <w:r w:rsidRPr="007B5D74">
        <w:rPr>
          <w:color w:val="000000" w:themeColor="text1"/>
        </w:rPr>
        <w:t>(ii) System dynamics makes structural differences between stock and flow structures. This aspect is important considering that like other energy resources also geothermal resources can be seen as stocks.</w:t>
      </w:r>
    </w:p>
    <w:p w14:paraId="232390D0" w14:textId="61708E12" w:rsidR="007B5D74" w:rsidRDefault="007B5D74" w:rsidP="007B5D74">
      <w:pPr>
        <w:pStyle w:val="BodyText2"/>
        <w:spacing w:after="200"/>
        <w:ind w:firstLine="0"/>
        <w:rPr>
          <w:color w:val="000000" w:themeColor="text1"/>
        </w:rPr>
      </w:pPr>
      <w:r w:rsidRPr="007B5D74">
        <w:rPr>
          <w:color w:val="000000" w:themeColor="text1"/>
        </w:rPr>
        <w:t>(iii) System dynamics is suitable for addressing material as well as information delays in systems. There are some delays in the system associated with electricity system capacities, resource availabilities and electricity cost.</w:t>
      </w:r>
    </w:p>
    <w:p w14:paraId="360740BA" w14:textId="68AB360D" w:rsidR="001E24AF" w:rsidRPr="00E65232" w:rsidRDefault="001E24AF" w:rsidP="007B5D74">
      <w:pPr>
        <w:pStyle w:val="BodyText2"/>
        <w:spacing w:after="200"/>
        <w:ind w:firstLine="0"/>
        <w:rPr>
          <w:color w:val="000000" w:themeColor="text1"/>
        </w:rPr>
      </w:pPr>
      <w:r w:rsidRPr="001E24AF">
        <w:rPr>
          <w:color w:val="000000" w:themeColor="text1"/>
        </w:rPr>
        <w:t>In order to test the model structure, it has been applied to Iceland.</w:t>
      </w:r>
      <w:r w:rsidR="00F40C96">
        <w:rPr>
          <w:color w:val="000000" w:themeColor="text1"/>
        </w:rPr>
        <w:t xml:space="preserve"> </w:t>
      </w:r>
      <w:r w:rsidR="00F40C96" w:rsidRPr="00F40C96">
        <w:rPr>
          <w:color w:val="000000" w:themeColor="text1"/>
        </w:rPr>
        <w:t xml:space="preserve">Four main scenarios are simulated and compared based on the level of resource utilization, which can either be high or low, and whether the geothermal resource </w:t>
      </w:r>
      <w:r w:rsidR="00F40C96" w:rsidRPr="00F40C96">
        <w:rPr>
          <w:color w:val="000000" w:themeColor="text1"/>
        </w:rPr>
        <w:lastRenderedPageBreak/>
        <w:t>dynamics are incorporated or not. Sensitivity analysis is performed with respect to well capital cost and geothermal natural recharging rates.</w:t>
      </w:r>
    </w:p>
    <w:p w14:paraId="331C3EE7" w14:textId="3AA75C17" w:rsidR="00DC69F1" w:rsidRPr="001E24AF" w:rsidRDefault="00DC69F1" w:rsidP="001E24AF">
      <w:pPr>
        <w:pStyle w:val="Heading2"/>
        <w:rPr>
          <w:rFonts w:ascii="Times New Roman" w:hAnsi="Times New Roman"/>
          <w:i w:val="0"/>
          <w:sz w:val="24"/>
          <w:szCs w:val="24"/>
        </w:rPr>
      </w:pPr>
      <w:r w:rsidRPr="00DE10AD">
        <w:rPr>
          <w:rFonts w:ascii="Times New Roman" w:hAnsi="Times New Roman"/>
          <w:i w:val="0"/>
          <w:sz w:val="24"/>
          <w:szCs w:val="24"/>
        </w:rPr>
        <w:t>Results</w:t>
      </w:r>
      <w:r w:rsidR="00631C9C" w:rsidRPr="00631C9C">
        <w:t xml:space="preserve"> </w:t>
      </w:r>
      <w:r w:rsidR="00631C9C">
        <w:t xml:space="preserve"> </w:t>
      </w:r>
    </w:p>
    <w:p w14:paraId="7D972050" w14:textId="6545D23E" w:rsidR="00F40C96" w:rsidRPr="00BA6A00" w:rsidRDefault="001E24AF" w:rsidP="001E24AF">
      <w:pPr>
        <w:jc w:val="both"/>
        <w:rPr>
          <w:color w:val="000000" w:themeColor="text1"/>
        </w:rPr>
      </w:pPr>
      <w:r>
        <w:rPr>
          <w:color w:val="000000" w:themeColor="text1"/>
        </w:rPr>
        <w:t>R</w:t>
      </w:r>
      <w:r w:rsidRPr="001E24AF">
        <w:rPr>
          <w:color w:val="000000" w:themeColor="text1"/>
        </w:rPr>
        <w:t>esults show that including geothermal resource dynamics into the model structure makes it possible to estimate capacity installation cost as well as production cost per unit more accurately. In some scenarios, which include the resource dynamics the unit cost of electricity production is 16% higher than if resource dynamics are not considered. With regards to assessing future resource availability, including the feedback between resource dynamics, the economic and plant construction sector, allows for an improved planning of the distribution of resource utilization between fields.</w:t>
      </w:r>
      <w:r w:rsidR="00F40C96">
        <w:rPr>
          <w:color w:val="000000" w:themeColor="text1"/>
        </w:rPr>
        <w:t xml:space="preserve"> Through sensitivity analysis carried out for the case study it was shown that d</w:t>
      </w:r>
      <w:r w:rsidR="00F40C96" w:rsidRPr="00695719">
        <w:rPr>
          <w:color w:val="000000" w:themeColor="text1"/>
        </w:rPr>
        <w:t xml:space="preserve">espite uncertainties </w:t>
      </w:r>
      <w:r w:rsidR="00F40C96">
        <w:rPr>
          <w:color w:val="000000" w:themeColor="text1"/>
        </w:rPr>
        <w:t>regarding the natural recharge, a</w:t>
      </w:r>
      <w:r w:rsidR="00F40C96" w:rsidRPr="00695719">
        <w:rPr>
          <w:color w:val="000000" w:themeColor="text1"/>
        </w:rPr>
        <w:t xml:space="preserve">verage unit production costs fall less </w:t>
      </w:r>
      <w:r w:rsidR="00F40C96">
        <w:rPr>
          <w:color w:val="000000" w:themeColor="text1"/>
        </w:rPr>
        <w:t xml:space="preserve">significantly </w:t>
      </w:r>
      <w:r w:rsidR="00F40C96" w:rsidRPr="00695719">
        <w:rPr>
          <w:color w:val="000000" w:themeColor="text1"/>
        </w:rPr>
        <w:t>with a decrease in the maximum recharge coefficient than they grow with</w:t>
      </w:r>
      <w:r w:rsidR="00F40C96">
        <w:rPr>
          <w:color w:val="000000" w:themeColor="text1"/>
        </w:rPr>
        <w:t xml:space="preserve"> an increase in the maximum recharge coefficient</w:t>
      </w:r>
      <w:r w:rsidR="00F40C96" w:rsidRPr="00695719">
        <w:rPr>
          <w:color w:val="000000" w:themeColor="text1"/>
        </w:rPr>
        <w:t xml:space="preserve"> in the same order.</w:t>
      </w:r>
    </w:p>
    <w:p w14:paraId="5DA5F5F7" w14:textId="77777777" w:rsidR="00DC69F1" w:rsidRDefault="00DC69F1">
      <w:pPr>
        <w:pStyle w:val="Heading2"/>
        <w:jc w:val="both"/>
        <w:rPr>
          <w:rFonts w:ascii="Times New Roman" w:hAnsi="Times New Roman"/>
          <w:i w:val="0"/>
          <w:sz w:val="24"/>
          <w:szCs w:val="24"/>
        </w:rPr>
      </w:pPr>
      <w:r w:rsidRPr="00DE10AD">
        <w:rPr>
          <w:rFonts w:ascii="Times New Roman" w:hAnsi="Times New Roman"/>
          <w:i w:val="0"/>
          <w:sz w:val="24"/>
          <w:szCs w:val="24"/>
        </w:rPr>
        <w:t>Conclusions</w:t>
      </w:r>
    </w:p>
    <w:p w14:paraId="6F023899" w14:textId="31992FFD" w:rsidR="00F40C96" w:rsidRDefault="00F40C96" w:rsidP="00F40C96">
      <w:pPr>
        <w:jc w:val="both"/>
      </w:pPr>
      <w:r>
        <w:t xml:space="preserve">Applying a System Dynamics approach is useful, as it is able to represent the stock-like dynamics of the geothermal resource and feedbacks between various system components. By capturing those, it became possible to investigate the impact of electricity production on the geothermal resource and the changes in cost of electricity production as captured by unit production cost. This implies that excluding geothermal resource dynamics from energy system models, results in higher emphasis on utilization of geothermal resources than perhaps is warranted.  </w:t>
      </w:r>
    </w:p>
    <w:p w14:paraId="5D1AC8C4" w14:textId="6772C76E" w:rsidR="00F40C96" w:rsidRPr="00610559" w:rsidRDefault="00F40C96" w:rsidP="00F40C96">
      <w:pPr>
        <w:jc w:val="both"/>
        <w:rPr>
          <w:color w:val="000000" w:themeColor="text1"/>
        </w:rPr>
      </w:pPr>
      <w:r>
        <w:rPr>
          <w:color w:val="000000" w:themeColor="text1"/>
        </w:rPr>
        <w:t xml:space="preserve">Incorporating the current model </w:t>
      </w:r>
      <w:r w:rsidRPr="00610559">
        <w:rPr>
          <w:color w:val="000000" w:themeColor="text1"/>
        </w:rPr>
        <w:t xml:space="preserve">into a national energy system model would allow </w:t>
      </w:r>
      <w:r>
        <w:rPr>
          <w:color w:val="000000" w:themeColor="text1"/>
        </w:rPr>
        <w:t xml:space="preserve">us </w:t>
      </w:r>
      <w:r w:rsidRPr="00610559">
        <w:rPr>
          <w:color w:val="000000" w:themeColor="text1"/>
        </w:rPr>
        <w:t xml:space="preserve">to assess the prospects of geothermal power and its competitiveness with other resources, in the short- and specifically long-term, under different demand scenarios. As the consequences of excessive geothermal resource utilization for electricity production can occur with a delay, it is especially relevant to understand how certain supply choices affect the system in the </w:t>
      </w:r>
      <w:r>
        <w:rPr>
          <w:color w:val="000000" w:themeColor="text1"/>
        </w:rPr>
        <w:t>long-term</w:t>
      </w:r>
      <w:r w:rsidRPr="00610559">
        <w:rPr>
          <w:color w:val="000000" w:themeColor="text1"/>
        </w:rPr>
        <w:t xml:space="preserve">. Therefore, it is planned to connect the presented model to the Icelandic national energy system model, to assess the implications of </w:t>
      </w:r>
      <w:r>
        <w:rPr>
          <w:color w:val="000000" w:themeColor="text1"/>
        </w:rPr>
        <w:t xml:space="preserve">including </w:t>
      </w:r>
      <w:r w:rsidRPr="00610559">
        <w:rPr>
          <w:color w:val="000000" w:themeColor="text1"/>
        </w:rPr>
        <w:t>geothermal resource dynamics for</w:t>
      </w:r>
      <w:r>
        <w:rPr>
          <w:color w:val="000000" w:themeColor="text1"/>
        </w:rPr>
        <w:t xml:space="preserve"> energy system development.</w:t>
      </w:r>
      <w:r w:rsidRPr="00610559">
        <w:rPr>
          <w:color w:val="000000" w:themeColor="text1"/>
        </w:rPr>
        <w:t xml:space="preserve"> </w:t>
      </w:r>
    </w:p>
    <w:p w14:paraId="3AA3FF91" w14:textId="77777777" w:rsidR="00DC69F1" w:rsidRPr="00DE10AD" w:rsidRDefault="00DC69F1">
      <w:pPr>
        <w:pStyle w:val="Heading2"/>
        <w:rPr>
          <w:rFonts w:ascii="Times New Roman" w:hAnsi="Times New Roman"/>
          <w:i w:val="0"/>
          <w:sz w:val="24"/>
          <w:szCs w:val="24"/>
        </w:rPr>
      </w:pPr>
      <w:r w:rsidRPr="00DE10AD">
        <w:rPr>
          <w:rFonts w:ascii="Times New Roman" w:hAnsi="Times New Roman"/>
          <w:i w:val="0"/>
          <w:sz w:val="24"/>
          <w:szCs w:val="24"/>
        </w:rPr>
        <w:t>References</w:t>
      </w:r>
    </w:p>
    <w:p w14:paraId="6AE0AE89" w14:textId="657B3B86" w:rsidR="009E314A" w:rsidRPr="009E314A" w:rsidRDefault="009E314A" w:rsidP="009E314A">
      <w:pPr>
        <w:widowControl w:val="0"/>
        <w:autoSpaceDE w:val="0"/>
        <w:autoSpaceDN w:val="0"/>
        <w:adjustRightInd w:val="0"/>
        <w:ind w:left="640" w:hanging="640"/>
        <w:rPr>
          <w:noProof/>
          <w:lang w:val="en-US"/>
        </w:rPr>
      </w:pPr>
      <w:r>
        <w:rPr>
          <w:color w:val="000000" w:themeColor="text1"/>
        </w:rPr>
        <w:fldChar w:fldCharType="begin" w:fldLock="1"/>
      </w:r>
      <w:r>
        <w:rPr>
          <w:color w:val="000000" w:themeColor="text1"/>
        </w:rPr>
        <w:instrText xml:space="preserve">ADDIN Mendeley Bibliography CSL_BIBLIOGRAPHY </w:instrText>
      </w:r>
      <w:r>
        <w:rPr>
          <w:color w:val="000000" w:themeColor="text1"/>
        </w:rPr>
        <w:fldChar w:fldCharType="separate"/>
      </w:r>
      <w:r w:rsidRPr="009E314A">
        <w:rPr>
          <w:noProof/>
          <w:lang w:val="en-US"/>
        </w:rPr>
        <w:t>[1]</w:t>
      </w:r>
      <w:r w:rsidRPr="009E314A">
        <w:rPr>
          <w:noProof/>
          <w:lang w:val="en-US"/>
        </w:rPr>
        <w:tab/>
        <w:t>Sigfússon B, Uihlein A. 2015 JRC Geothermal Energy Status Report. 2015. doi:10.2790/959587.</w:t>
      </w:r>
    </w:p>
    <w:p w14:paraId="4894BF05" w14:textId="77777777" w:rsidR="009E314A" w:rsidRPr="009E314A" w:rsidRDefault="009E314A" w:rsidP="009E314A">
      <w:pPr>
        <w:widowControl w:val="0"/>
        <w:autoSpaceDE w:val="0"/>
        <w:autoSpaceDN w:val="0"/>
        <w:adjustRightInd w:val="0"/>
        <w:ind w:left="640" w:hanging="640"/>
        <w:rPr>
          <w:noProof/>
          <w:lang w:val="en-US"/>
        </w:rPr>
      </w:pPr>
      <w:r w:rsidRPr="009E314A">
        <w:rPr>
          <w:noProof/>
          <w:lang w:val="en-US"/>
        </w:rPr>
        <w:t>[2]</w:t>
      </w:r>
      <w:r w:rsidRPr="009E314A">
        <w:rPr>
          <w:noProof/>
          <w:lang w:val="en-US"/>
        </w:rPr>
        <w:tab/>
        <w:t>Bruckner T, Bashmakov AI, Mulugetta Y, Chum H, De la Vega Navarro A, Edmonds J, et al. Energy Systems. In: Edenhofer O, Pichs-Madruga R, Sokona Y, Farahani E, Kadner S, Seyboth K, et al., editors. Clim. Chang. 2014 Mitig. Clim. Chang. Contrib. Work. Gr. III to Fifth Assess. Rep. Intergov. Panel Clim. Chang., Cambridge, United Kingdom and New York, NY, USA: Cambridge University Press; 2014, p. 511–98.</w:t>
      </w:r>
    </w:p>
    <w:p w14:paraId="0D710966" w14:textId="77777777" w:rsidR="009E314A" w:rsidRPr="009E314A" w:rsidRDefault="009E314A" w:rsidP="009E314A">
      <w:pPr>
        <w:widowControl w:val="0"/>
        <w:autoSpaceDE w:val="0"/>
        <w:autoSpaceDN w:val="0"/>
        <w:adjustRightInd w:val="0"/>
        <w:ind w:left="640" w:hanging="640"/>
        <w:rPr>
          <w:noProof/>
          <w:lang w:val="en-US"/>
        </w:rPr>
      </w:pPr>
      <w:r w:rsidRPr="009E314A">
        <w:rPr>
          <w:noProof/>
          <w:lang w:val="en-US"/>
        </w:rPr>
        <w:t>[3]</w:t>
      </w:r>
      <w:r w:rsidRPr="009E314A">
        <w:rPr>
          <w:noProof/>
          <w:lang w:val="en-US"/>
        </w:rPr>
        <w:tab/>
        <w:t>Dayan GM, Ambunya M. Geothermal Energy-Making It Renewable and Sustainable. Fourtieth Work Geotherm Reserv Eng Stanford Univ Stanford, California, January 26-28, 2015 2015:1–8.</w:t>
      </w:r>
    </w:p>
    <w:p w14:paraId="448234B8" w14:textId="77777777" w:rsidR="009E314A" w:rsidRPr="009E314A" w:rsidRDefault="009E314A" w:rsidP="009E314A">
      <w:pPr>
        <w:widowControl w:val="0"/>
        <w:autoSpaceDE w:val="0"/>
        <w:autoSpaceDN w:val="0"/>
        <w:adjustRightInd w:val="0"/>
        <w:ind w:left="640" w:hanging="640"/>
        <w:rPr>
          <w:noProof/>
          <w:lang w:val="en-US"/>
        </w:rPr>
      </w:pPr>
      <w:r w:rsidRPr="009E314A">
        <w:rPr>
          <w:noProof/>
          <w:lang w:val="en-US"/>
        </w:rPr>
        <w:t>[4]</w:t>
      </w:r>
      <w:r w:rsidRPr="009E314A">
        <w:rPr>
          <w:noProof/>
          <w:lang w:val="en-US"/>
        </w:rPr>
        <w:tab/>
        <w:t>Axelsson G, Stefansson V. Sustainable Management of Geothermal Resources. Int Geotherm Conf Reykjavík 2003:40–8.</w:t>
      </w:r>
    </w:p>
    <w:p w14:paraId="522D4631" w14:textId="77777777" w:rsidR="009E314A" w:rsidRPr="009E314A" w:rsidRDefault="009E314A" w:rsidP="009E314A">
      <w:pPr>
        <w:widowControl w:val="0"/>
        <w:autoSpaceDE w:val="0"/>
        <w:autoSpaceDN w:val="0"/>
        <w:adjustRightInd w:val="0"/>
        <w:ind w:left="640" w:hanging="640"/>
        <w:rPr>
          <w:noProof/>
          <w:lang w:val="en-US"/>
        </w:rPr>
      </w:pPr>
      <w:r w:rsidRPr="009E314A">
        <w:rPr>
          <w:noProof/>
          <w:lang w:val="en-US"/>
        </w:rPr>
        <w:t>[5]</w:t>
      </w:r>
      <w:r w:rsidRPr="009E314A">
        <w:rPr>
          <w:noProof/>
          <w:lang w:val="en-US"/>
        </w:rPr>
        <w:tab/>
        <w:t>Juliusson E, Horne RN, Sweeney J, Hart M, Rich J, Sandler J. Optimal Extraction of Geothermal Resources. Geotherm Resour Counc Trans 2011;35:1457–66. doi:10.1002/yd.430.</w:t>
      </w:r>
    </w:p>
    <w:p w14:paraId="2DEAAD5A" w14:textId="77777777" w:rsidR="009E314A" w:rsidRPr="009E314A" w:rsidRDefault="009E314A" w:rsidP="009E314A">
      <w:pPr>
        <w:widowControl w:val="0"/>
        <w:autoSpaceDE w:val="0"/>
        <w:autoSpaceDN w:val="0"/>
        <w:adjustRightInd w:val="0"/>
        <w:ind w:left="640" w:hanging="640"/>
        <w:rPr>
          <w:noProof/>
          <w:lang w:val="en-US"/>
        </w:rPr>
      </w:pPr>
      <w:r w:rsidRPr="009E314A">
        <w:rPr>
          <w:noProof/>
          <w:lang w:val="en-US"/>
        </w:rPr>
        <w:t>[6]</w:t>
      </w:r>
      <w:r w:rsidRPr="009E314A">
        <w:rPr>
          <w:noProof/>
          <w:lang w:val="en-US"/>
        </w:rPr>
        <w:tab/>
        <w:t>Rybach L. Geothermal Sustainability Assessment Framework. Proc. Eur. Geotherm. Congr. 2007, Unterhaching, Germany: 2007.</w:t>
      </w:r>
    </w:p>
    <w:p w14:paraId="1F093096" w14:textId="77777777" w:rsidR="009E314A" w:rsidRPr="009E314A" w:rsidRDefault="009E314A" w:rsidP="009E314A">
      <w:pPr>
        <w:widowControl w:val="0"/>
        <w:autoSpaceDE w:val="0"/>
        <w:autoSpaceDN w:val="0"/>
        <w:adjustRightInd w:val="0"/>
        <w:ind w:left="640" w:hanging="640"/>
        <w:rPr>
          <w:noProof/>
          <w:lang w:val="en-US"/>
        </w:rPr>
      </w:pPr>
      <w:r w:rsidRPr="009E314A">
        <w:rPr>
          <w:noProof/>
          <w:lang w:val="en-US"/>
        </w:rPr>
        <w:t>[7]</w:t>
      </w:r>
      <w:r w:rsidRPr="009E314A">
        <w:rPr>
          <w:noProof/>
          <w:lang w:val="en-US"/>
        </w:rPr>
        <w:tab/>
        <w:t>Júlíusson E, Axelsson G. Stock models for geothermal resources. Geothermics 2018;72:249–57. doi:10.1016/j.geothermics.2017.11.006.</w:t>
      </w:r>
    </w:p>
    <w:p w14:paraId="3E99AAA2" w14:textId="77777777" w:rsidR="009E314A" w:rsidRPr="009E314A" w:rsidRDefault="009E314A" w:rsidP="009E314A">
      <w:pPr>
        <w:widowControl w:val="0"/>
        <w:autoSpaceDE w:val="0"/>
        <w:autoSpaceDN w:val="0"/>
        <w:adjustRightInd w:val="0"/>
        <w:ind w:left="640" w:hanging="640"/>
        <w:rPr>
          <w:noProof/>
          <w:lang w:val="en-US"/>
        </w:rPr>
      </w:pPr>
      <w:r w:rsidRPr="009E314A">
        <w:rPr>
          <w:noProof/>
          <w:lang w:val="en-US"/>
        </w:rPr>
        <w:t>[8]</w:t>
      </w:r>
      <w:r w:rsidRPr="009E314A">
        <w:rPr>
          <w:noProof/>
          <w:lang w:val="en-US"/>
        </w:rPr>
        <w:tab/>
        <w:t>Shafiei E, Davidsdottir B, Fazeli R, Leaver J, Stefansson H. Macroeconomic effects of fiscal incentives to promote electric vehicles in Iceland : Implications for government and consumer costs 2018;114:431–43. doi:10.1016/j.enpol.2017.12.034.</w:t>
      </w:r>
    </w:p>
    <w:p w14:paraId="2833CEE9" w14:textId="77777777" w:rsidR="009E314A" w:rsidRPr="009E314A" w:rsidRDefault="009E314A" w:rsidP="009E314A">
      <w:pPr>
        <w:widowControl w:val="0"/>
        <w:autoSpaceDE w:val="0"/>
        <w:autoSpaceDN w:val="0"/>
        <w:adjustRightInd w:val="0"/>
        <w:ind w:left="640" w:hanging="640"/>
        <w:rPr>
          <w:noProof/>
          <w:lang w:val="en-US"/>
        </w:rPr>
      </w:pPr>
      <w:r w:rsidRPr="009E314A">
        <w:rPr>
          <w:noProof/>
          <w:lang w:val="en-US"/>
        </w:rPr>
        <w:t>[9]</w:t>
      </w:r>
      <w:r w:rsidRPr="009E314A">
        <w:rPr>
          <w:noProof/>
          <w:lang w:val="en-US"/>
        </w:rPr>
        <w:tab/>
        <w:t>Shafiei E, Leaver J, Davidsdottir B. Cost-effectiveness analysis of inducing green vehicles to achieve deep reductions in greenhouse gas emissions in New Zealand. J Clean Prod 2017;150:339–51. doi:10.1016/j.jclepro.2017.03.032.</w:t>
      </w:r>
    </w:p>
    <w:p w14:paraId="6695941D" w14:textId="77777777" w:rsidR="009E314A" w:rsidRPr="009E314A" w:rsidRDefault="009E314A" w:rsidP="009E314A">
      <w:pPr>
        <w:widowControl w:val="0"/>
        <w:autoSpaceDE w:val="0"/>
        <w:autoSpaceDN w:val="0"/>
        <w:adjustRightInd w:val="0"/>
        <w:ind w:left="640" w:hanging="640"/>
        <w:rPr>
          <w:noProof/>
          <w:lang w:val="en-US"/>
        </w:rPr>
      </w:pPr>
      <w:r w:rsidRPr="009E314A">
        <w:rPr>
          <w:noProof/>
          <w:lang w:val="en-US"/>
        </w:rPr>
        <w:t>[10]</w:t>
      </w:r>
      <w:r w:rsidRPr="009E314A">
        <w:rPr>
          <w:noProof/>
          <w:lang w:val="en-US"/>
        </w:rPr>
        <w:tab/>
        <w:t>Shafiei E, Davidsdottir B, Leaver J, Stefansson H, Asgeirsson EI. Economic Impact of Adaptation to Climate Change in Iceland ’ s Energy Supply Sector 2015:0–4.</w:t>
      </w:r>
    </w:p>
    <w:p w14:paraId="136003B7" w14:textId="77777777" w:rsidR="009E314A" w:rsidRPr="009E314A" w:rsidRDefault="009E314A" w:rsidP="009E314A">
      <w:pPr>
        <w:widowControl w:val="0"/>
        <w:autoSpaceDE w:val="0"/>
        <w:autoSpaceDN w:val="0"/>
        <w:adjustRightInd w:val="0"/>
        <w:ind w:left="640" w:hanging="640"/>
        <w:rPr>
          <w:noProof/>
        </w:rPr>
      </w:pPr>
      <w:r w:rsidRPr="009E314A">
        <w:rPr>
          <w:noProof/>
          <w:lang w:val="en-US"/>
        </w:rPr>
        <w:t>[11]</w:t>
      </w:r>
      <w:r w:rsidRPr="009E314A">
        <w:rPr>
          <w:noProof/>
          <w:lang w:val="en-US"/>
        </w:rPr>
        <w:tab/>
        <w:t>Sterman JD. Business Dynamics: Systems Thinking and Modeling for a Complex World. 2000. doi:10.1057/palgrave.jors.2601336.</w:t>
      </w:r>
    </w:p>
    <w:p w14:paraId="4F2D0B81" w14:textId="4CD40E49" w:rsidR="0098430E" w:rsidRPr="00DD474B" w:rsidRDefault="009E314A" w:rsidP="009E314A">
      <w:pPr>
        <w:widowControl w:val="0"/>
        <w:autoSpaceDE w:val="0"/>
        <w:autoSpaceDN w:val="0"/>
        <w:adjustRightInd w:val="0"/>
        <w:ind w:left="640" w:hanging="640"/>
        <w:rPr>
          <w:color w:val="000000" w:themeColor="text1"/>
        </w:rPr>
      </w:pPr>
      <w:r>
        <w:rPr>
          <w:color w:val="000000" w:themeColor="text1"/>
        </w:rPr>
        <w:fldChar w:fldCharType="end"/>
      </w:r>
    </w:p>
    <w:p w14:paraId="0E1F4336" w14:textId="77777777" w:rsidR="00DC69F1" w:rsidRPr="0098430E" w:rsidRDefault="0098430E" w:rsidP="0098430E">
      <w:pPr>
        <w:rPr>
          <w:color w:val="000000" w:themeColor="text1"/>
        </w:rPr>
      </w:pPr>
      <w:r w:rsidRPr="0098430E">
        <w:rPr>
          <w:color w:val="000000" w:themeColor="text1"/>
        </w:rPr>
        <w:tab/>
      </w:r>
    </w:p>
    <w:sectPr w:rsidR="00DC69F1" w:rsidRPr="0098430E"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86E91" w14:textId="77777777" w:rsidR="006205FB" w:rsidRDefault="006205FB">
      <w:r>
        <w:separator/>
      </w:r>
    </w:p>
  </w:endnote>
  <w:endnote w:type="continuationSeparator" w:id="0">
    <w:p w14:paraId="54368BCF" w14:textId="77777777" w:rsidR="006205FB" w:rsidRDefault="0062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ms Rmn">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ED857" w14:textId="77777777" w:rsidR="006205FB" w:rsidRDefault="006205FB">
      <w:r>
        <w:separator/>
      </w:r>
    </w:p>
  </w:footnote>
  <w:footnote w:type="continuationSeparator" w:id="0">
    <w:p w14:paraId="4FFFDD5C" w14:textId="77777777" w:rsidR="006205FB" w:rsidRDefault="006205FB">
      <w:r>
        <w:continuationSeparator/>
      </w:r>
    </w:p>
  </w:footnote>
  <w:footnote w:id="1">
    <w:p w14:paraId="746C6B21" w14:textId="77777777" w:rsidR="003E0D93" w:rsidRPr="000A6B36" w:rsidRDefault="003E0D93" w:rsidP="003E0D93">
      <w:pPr>
        <w:pStyle w:val="Footer"/>
      </w:pPr>
      <w:r w:rsidRPr="0043627A">
        <w:rPr>
          <w:rStyle w:val="FootnoteReference"/>
        </w:rPr>
        <w:t>*</w:t>
      </w:r>
      <w:r>
        <w:t xml:space="preserve"> </w:t>
      </w:r>
      <w:r w:rsidRPr="000A6B36">
        <w:t xml:space="preserve">Corresponding author. University of Iceland, </w:t>
      </w:r>
      <w:proofErr w:type="spellStart"/>
      <w:r w:rsidRPr="000A6B36">
        <w:t>Sæmundargata</w:t>
      </w:r>
      <w:proofErr w:type="spellEnd"/>
      <w:r w:rsidRPr="000A6B36">
        <w:t xml:space="preserve"> 2, 101 Reykjavik, Iceland. </w:t>
      </w:r>
    </w:p>
    <w:p w14:paraId="7E56BB3C" w14:textId="77777777" w:rsidR="003E0D93" w:rsidRPr="000A6B36" w:rsidRDefault="003E0D93" w:rsidP="003E0D93">
      <w:pPr>
        <w:pStyle w:val="Footer"/>
      </w:pPr>
      <w:r w:rsidRPr="000A6B36">
        <w:t xml:space="preserve">E-mail addresses: nas14@hi.is (N. </w:t>
      </w:r>
      <w:proofErr w:type="spellStart"/>
      <w:r w:rsidRPr="000A6B36">
        <w:t>Spittler</w:t>
      </w:r>
      <w:proofErr w:type="spellEnd"/>
      <w:r w:rsidRPr="000A6B36">
        <w:t xml:space="preserve">), </w:t>
      </w:r>
      <w:r>
        <w:t>Ehsan.shafiei</w:t>
      </w:r>
      <w:r w:rsidRPr="000A6B36">
        <w:t>@</w:t>
      </w:r>
      <w:r>
        <w:t>env.fi</w:t>
      </w:r>
      <w:r w:rsidRPr="000A6B36">
        <w:t xml:space="preserve">, ehsan.shafi@gmail.com (E. </w:t>
      </w:r>
      <w:proofErr w:type="spellStart"/>
      <w:r w:rsidRPr="000A6B36">
        <w:t>Shafiei</w:t>
      </w:r>
      <w:proofErr w:type="spellEnd"/>
      <w:r w:rsidRPr="000A6B36">
        <w:t xml:space="preserve">), bdavids@hi.is (B. </w:t>
      </w:r>
      <w:proofErr w:type="spellStart"/>
      <w:r w:rsidRPr="000A6B36">
        <w:t>Davidsdottir</w:t>
      </w:r>
      <w:proofErr w:type="spellEnd"/>
      <w:r w:rsidRPr="000A6B36">
        <w:t xml:space="preserve">), Egill.Juliusson@landsvirkjun.is (E. </w:t>
      </w:r>
      <w:proofErr w:type="spellStart"/>
      <w:r w:rsidRPr="000A6B36">
        <w:t>Juliusson</w:t>
      </w:r>
      <w:proofErr w:type="spellEnd"/>
      <w:r w:rsidRPr="000A6B36">
        <w:t>)</w:t>
      </w:r>
    </w:p>
    <w:p w14:paraId="6059DC83" w14:textId="77777777" w:rsidR="003E0D93" w:rsidRPr="00E77C2E" w:rsidRDefault="003E0D93" w:rsidP="003E0D9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D1E7"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043"/>
    <w:multiLevelType w:val="hybridMultilevel"/>
    <w:tmpl w:val="841E196A"/>
    <w:lvl w:ilvl="0" w:tplc="A57CF31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3"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4" w15:restartNumberingAfterBreak="0">
    <w:nsid w:val="12D63ED5"/>
    <w:multiLevelType w:val="hybridMultilevel"/>
    <w:tmpl w:val="6B46CECA"/>
    <w:lvl w:ilvl="0" w:tplc="EC10B886">
      <w:start w:val="1"/>
      <w:numFmt w:val="bullet"/>
      <w:lvlText w:val=""/>
      <w:lvlJc w:val="left"/>
      <w:pPr>
        <w:tabs>
          <w:tab w:val="num" w:pos="720"/>
        </w:tabs>
        <w:ind w:left="720" w:hanging="360"/>
      </w:pPr>
      <w:rPr>
        <w:rFonts w:ascii="Symbol" w:hAnsi="Symbol" w:hint="default"/>
      </w:rPr>
    </w:lvl>
    <w:lvl w:ilvl="1" w:tplc="74F682BA">
      <w:start w:val="1"/>
      <w:numFmt w:val="bullet"/>
      <w:lvlText w:val="o"/>
      <w:lvlJc w:val="left"/>
      <w:pPr>
        <w:tabs>
          <w:tab w:val="num" w:pos="1440"/>
        </w:tabs>
        <w:ind w:left="1440" w:hanging="360"/>
      </w:pPr>
      <w:rPr>
        <w:rFonts w:ascii="Courier New" w:hAnsi="Courier New" w:hint="default"/>
      </w:rPr>
    </w:lvl>
    <w:lvl w:ilvl="2" w:tplc="A9D248DC" w:tentative="1">
      <w:start w:val="1"/>
      <w:numFmt w:val="bullet"/>
      <w:lvlText w:val=""/>
      <w:lvlJc w:val="left"/>
      <w:pPr>
        <w:tabs>
          <w:tab w:val="num" w:pos="2160"/>
        </w:tabs>
        <w:ind w:left="2160" w:hanging="360"/>
      </w:pPr>
      <w:rPr>
        <w:rFonts w:ascii="Wingdings" w:hAnsi="Wingdings" w:hint="default"/>
      </w:rPr>
    </w:lvl>
    <w:lvl w:ilvl="3" w:tplc="9B126F14" w:tentative="1">
      <w:start w:val="1"/>
      <w:numFmt w:val="bullet"/>
      <w:lvlText w:val=""/>
      <w:lvlJc w:val="left"/>
      <w:pPr>
        <w:tabs>
          <w:tab w:val="num" w:pos="2880"/>
        </w:tabs>
        <w:ind w:left="2880" w:hanging="360"/>
      </w:pPr>
      <w:rPr>
        <w:rFonts w:ascii="Symbol" w:hAnsi="Symbol" w:hint="default"/>
      </w:rPr>
    </w:lvl>
    <w:lvl w:ilvl="4" w:tplc="B030B200" w:tentative="1">
      <w:start w:val="1"/>
      <w:numFmt w:val="bullet"/>
      <w:lvlText w:val="o"/>
      <w:lvlJc w:val="left"/>
      <w:pPr>
        <w:tabs>
          <w:tab w:val="num" w:pos="3600"/>
        </w:tabs>
        <w:ind w:left="3600" w:hanging="360"/>
      </w:pPr>
      <w:rPr>
        <w:rFonts w:ascii="Courier New" w:hAnsi="Courier New" w:hint="default"/>
      </w:rPr>
    </w:lvl>
    <w:lvl w:ilvl="5" w:tplc="4DC85F0C" w:tentative="1">
      <w:start w:val="1"/>
      <w:numFmt w:val="bullet"/>
      <w:lvlText w:val=""/>
      <w:lvlJc w:val="left"/>
      <w:pPr>
        <w:tabs>
          <w:tab w:val="num" w:pos="4320"/>
        </w:tabs>
        <w:ind w:left="4320" w:hanging="360"/>
      </w:pPr>
      <w:rPr>
        <w:rFonts w:ascii="Wingdings" w:hAnsi="Wingdings" w:hint="default"/>
      </w:rPr>
    </w:lvl>
    <w:lvl w:ilvl="6" w:tplc="DB70FBDC" w:tentative="1">
      <w:start w:val="1"/>
      <w:numFmt w:val="bullet"/>
      <w:lvlText w:val=""/>
      <w:lvlJc w:val="left"/>
      <w:pPr>
        <w:tabs>
          <w:tab w:val="num" w:pos="5040"/>
        </w:tabs>
        <w:ind w:left="5040" w:hanging="360"/>
      </w:pPr>
      <w:rPr>
        <w:rFonts w:ascii="Symbol" w:hAnsi="Symbol" w:hint="default"/>
      </w:rPr>
    </w:lvl>
    <w:lvl w:ilvl="7" w:tplc="C1625D64" w:tentative="1">
      <w:start w:val="1"/>
      <w:numFmt w:val="bullet"/>
      <w:lvlText w:val="o"/>
      <w:lvlJc w:val="left"/>
      <w:pPr>
        <w:tabs>
          <w:tab w:val="num" w:pos="5760"/>
        </w:tabs>
        <w:ind w:left="5760" w:hanging="360"/>
      </w:pPr>
      <w:rPr>
        <w:rFonts w:ascii="Courier New" w:hAnsi="Courier New" w:hint="default"/>
      </w:rPr>
    </w:lvl>
    <w:lvl w:ilvl="8" w:tplc="435454D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6"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86204CC"/>
    <w:multiLevelType w:val="hybridMultilevel"/>
    <w:tmpl w:val="5B88F87E"/>
    <w:lvl w:ilvl="0" w:tplc="D926359A">
      <w:start w:val="1"/>
      <w:numFmt w:val="lowerRoman"/>
      <w:lvlText w:val="%1.)"/>
      <w:lvlJc w:val="left"/>
      <w:pPr>
        <w:tabs>
          <w:tab w:val="num" w:pos="540"/>
        </w:tabs>
        <w:ind w:left="255" w:hanging="435"/>
      </w:pPr>
      <w:rPr>
        <w:rFonts w:hint="default"/>
      </w:rPr>
    </w:lvl>
    <w:lvl w:ilvl="1" w:tplc="C9EAAFA0" w:tentative="1">
      <w:start w:val="1"/>
      <w:numFmt w:val="lowerLetter"/>
      <w:lvlText w:val="%2."/>
      <w:lvlJc w:val="left"/>
      <w:pPr>
        <w:tabs>
          <w:tab w:val="num" w:pos="1260"/>
        </w:tabs>
        <w:ind w:left="1260" w:hanging="360"/>
      </w:pPr>
    </w:lvl>
    <w:lvl w:ilvl="2" w:tplc="FFD082FA" w:tentative="1">
      <w:start w:val="1"/>
      <w:numFmt w:val="lowerRoman"/>
      <w:lvlText w:val="%3."/>
      <w:lvlJc w:val="right"/>
      <w:pPr>
        <w:tabs>
          <w:tab w:val="num" w:pos="1980"/>
        </w:tabs>
        <w:ind w:left="1980" w:hanging="180"/>
      </w:pPr>
    </w:lvl>
    <w:lvl w:ilvl="3" w:tplc="2E168466" w:tentative="1">
      <w:start w:val="1"/>
      <w:numFmt w:val="decimal"/>
      <w:lvlText w:val="%4."/>
      <w:lvlJc w:val="left"/>
      <w:pPr>
        <w:tabs>
          <w:tab w:val="num" w:pos="2700"/>
        </w:tabs>
        <w:ind w:left="2700" w:hanging="360"/>
      </w:pPr>
    </w:lvl>
    <w:lvl w:ilvl="4" w:tplc="B0E83B20" w:tentative="1">
      <w:start w:val="1"/>
      <w:numFmt w:val="lowerLetter"/>
      <w:lvlText w:val="%5."/>
      <w:lvlJc w:val="left"/>
      <w:pPr>
        <w:tabs>
          <w:tab w:val="num" w:pos="3420"/>
        </w:tabs>
        <w:ind w:left="3420" w:hanging="360"/>
      </w:pPr>
    </w:lvl>
    <w:lvl w:ilvl="5" w:tplc="862A9676" w:tentative="1">
      <w:start w:val="1"/>
      <w:numFmt w:val="lowerRoman"/>
      <w:lvlText w:val="%6."/>
      <w:lvlJc w:val="right"/>
      <w:pPr>
        <w:tabs>
          <w:tab w:val="num" w:pos="4140"/>
        </w:tabs>
        <w:ind w:left="4140" w:hanging="180"/>
      </w:pPr>
    </w:lvl>
    <w:lvl w:ilvl="6" w:tplc="95C88070" w:tentative="1">
      <w:start w:val="1"/>
      <w:numFmt w:val="decimal"/>
      <w:lvlText w:val="%7."/>
      <w:lvlJc w:val="left"/>
      <w:pPr>
        <w:tabs>
          <w:tab w:val="num" w:pos="4860"/>
        </w:tabs>
        <w:ind w:left="4860" w:hanging="360"/>
      </w:pPr>
    </w:lvl>
    <w:lvl w:ilvl="7" w:tplc="C3621DFA" w:tentative="1">
      <w:start w:val="1"/>
      <w:numFmt w:val="lowerLetter"/>
      <w:lvlText w:val="%8."/>
      <w:lvlJc w:val="left"/>
      <w:pPr>
        <w:tabs>
          <w:tab w:val="num" w:pos="5580"/>
        </w:tabs>
        <w:ind w:left="5580" w:hanging="360"/>
      </w:pPr>
    </w:lvl>
    <w:lvl w:ilvl="8" w:tplc="442CAC3E" w:tentative="1">
      <w:start w:val="1"/>
      <w:numFmt w:val="lowerRoman"/>
      <w:lvlText w:val="%9."/>
      <w:lvlJc w:val="right"/>
      <w:pPr>
        <w:tabs>
          <w:tab w:val="num" w:pos="6300"/>
        </w:tabs>
        <w:ind w:left="6300" w:hanging="180"/>
      </w:pPr>
    </w:lvl>
  </w:abstractNum>
  <w:abstractNum w:abstractNumId="8" w15:restartNumberingAfterBreak="0">
    <w:nsid w:val="2EAA7558"/>
    <w:multiLevelType w:val="hybridMultilevel"/>
    <w:tmpl w:val="EE18B334"/>
    <w:lvl w:ilvl="0" w:tplc="BF966020">
      <w:start w:val="1"/>
      <w:numFmt w:val="bullet"/>
      <w:lvlText w:val=""/>
      <w:lvlJc w:val="left"/>
      <w:pPr>
        <w:tabs>
          <w:tab w:val="num" w:pos="720"/>
        </w:tabs>
        <w:ind w:left="720" w:hanging="360"/>
      </w:pPr>
      <w:rPr>
        <w:rFonts w:ascii="Symbol" w:hAnsi="Symbol" w:hint="default"/>
      </w:rPr>
    </w:lvl>
    <w:lvl w:ilvl="1" w:tplc="01662322" w:tentative="1">
      <w:start w:val="1"/>
      <w:numFmt w:val="bullet"/>
      <w:lvlText w:val="o"/>
      <w:lvlJc w:val="left"/>
      <w:pPr>
        <w:tabs>
          <w:tab w:val="num" w:pos="1440"/>
        </w:tabs>
        <w:ind w:left="1440" w:hanging="360"/>
      </w:pPr>
      <w:rPr>
        <w:rFonts w:ascii="Courier New" w:hAnsi="Courier New" w:hint="default"/>
      </w:rPr>
    </w:lvl>
    <w:lvl w:ilvl="2" w:tplc="4536B5DE" w:tentative="1">
      <w:start w:val="1"/>
      <w:numFmt w:val="bullet"/>
      <w:lvlText w:val=""/>
      <w:lvlJc w:val="left"/>
      <w:pPr>
        <w:tabs>
          <w:tab w:val="num" w:pos="2160"/>
        </w:tabs>
        <w:ind w:left="2160" w:hanging="360"/>
      </w:pPr>
      <w:rPr>
        <w:rFonts w:ascii="Wingdings" w:hAnsi="Wingdings" w:hint="default"/>
      </w:rPr>
    </w:lvl>
    <w:lvl w:ilvl="3" w:tplc="B67407BC" w:tentative="1">
      <w:start w:val="1"/>
      <w:numFmt w:val="bullet"/>
      <w:lvlText w:val=""/>
      <w:lvlJc w:val="left"/>
      <w:pPr>
        <w:tabs>
          <w:tab w:val="num" w:pos="2880"/>
        </w:tabs>
        <w:ind w:left="2880" w:hanging="360"/>
      </w:pPr>
      <w:rPr>
        <w:rFonts w:ascii="Symbol" w:hAnsi="Symbol" w:hint="default"/>
      </w:rPr>
    </w:lvl>
    <w:lvl w:ilvl="4" w:tplc="2F5C4426" w:tentative="1">
      <w:start w:val="1"/>
      <w:numFmt w:val="bullet"/>
      <w:lvlText w:val="o"/>
      <w:lvlJc w:val="left"/>
      <w:pPr>
        <w:tabs>
          <w:tab w:val="num" w:pos="3600"/>
        </w:tabs>
        <w:ind w:left="3600" w:hanging="360"/>
      </w:pPr>
      <w:rPr>
        <w:rFonts w:ascii="Courier New" w:hAnsi="Courier New" w:hint="default"/>
      </w:rPr>
    </w:lvl>
    <w:lvl w:ilvl="5" w:tplc="BBF8C1D4" w:tentative="1">
      <w:start w:val="1"/>
      <w:numFmt w:val="bullet"/>
      <w:lvlText w:val=""/>
      <w:lvlJc w:val="left"/>
      <w:pPr>
        <w:tabs>
          <w:tab w:val="num" w:pos="4320"/>
        </w:tabs>
        <w:ind w:left="4320" w:hanging="360"/>
      </w:pPr>
      <w:rPr>
        <w:rFonts w:ascii="Wingdings" w:hAnsi="Wingdings" w:hint="default"/>
      </w:rPr>
    </w:lvl>
    <w:lvl w:ilvl="6" w:tplc="55700C38" w:tentative="1">
      <w:start w:val="1"/>
      <w:numFmt w:val="bullet"/>
      <w:lvlText w:val=""/>
      <w:lvlJc w:val="left"/>
      <w:pPr>
        <w:tabs>
          <w:tab w:val="num" w:pos="5040"/>
        </w:tabs>
        <w:ind w:left="5040" w:hanging="360"/>
      </w:pPr>
      <w:rPr>
        <w:rFonts w:ascii="Symbol" w:hAnsi="Symbol" w:hint="default"/>
      </w:rPr>
    </w:lvl>
    <w:lvl w:ilvl="7" w:tplc="0BA07DEE" w:tentative="1">
      <w:start w:val="1"/>
      <w:numFmt w:val="bullet"/>
      <w:lvlText w:val="o"/>
      <w:lvlJc w:val="left"/>
      <w:pPr>
        <w:tabs>
          <w:tab w:val="num" w:pos="5760"/>
        </w:tabs>
        <w:ind w:left="5760" w:hanging="360"/>
      </w:pPr>
      <w:rPr>
        <w:rFonts w:ascii="Courier New" w:hAnsi="Courier New" w:hint="default"/>
      </w:rPr>
    </w:lvl>
    <w:lvl w:ilvl="8" w:tplc="B66CC5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81A2E"/>
    <w:multiLevelType w:val="hybridMultilevel"/>
    <w:tmpl w:val="60367C9A"/>
    <w:lvl w:ilvl="0" w:tplc="610A5BB2">
      <w:start w:val="1"/>
      <w:numFmt w:val="lowerRoman"/>
      <w:lvlText w:val="%1.)"/>
      <w:lvlJc w:val="left"/>
      <w:pPr>
        <w:tabs>
          <w:tab w:val="num" w:pos="720"/>
        </w:tabs>
        <w:ind w:left="435" w:hanging="435"/>
      </w:pPr>
      <w:rPr>
        <w:rFonts w:hint="default"/>
      </w:rPr>
    </w:lvl>
    <w:lvl w:ilvl="1" w:tplc="18D62EC8">
      <w:start w:val="8"/>
      <w:numFmt w:val="decimal"/>
      <w:lvlText w:val="%2."/>
      <w:lvlJc w:val="left"/>
      <w:pPr>
        <w:tabs>
          <w:tab w:val="num" w:pos="1080"/>
        </w:tabs>
        <w:ind w:left="1080" w:hanging="360"/>
      </w:pPr>
      <w:rPr>
        <w:rFonts w:hint="default"/>
      </w:rPr>
    </w:lvl>
    <w:lvl w:ilvl="2" w:tplc="1320F560" w:tentative="1">
      <w:start w:val="1"/>
      <w:numFmt w:val="lowerRoman"/>
      <w:lvlText w:val="%3."/>
      <w:lvlJc w:val="right"/>
      <w:pPr>
        <w:tabs>
          <w:tab w:val="num" w:pos="1800"/>
        </w:tabs>
        <w:ind w:left="1800" w:hanging="180"/>
      </w:pPr>
    </w:lvl>
    <w:lvl w:ilvl="3" w:tplc="EA381312" w:tentative="1">
      <w:start w:val="1"/>
      <w:numFmt w:val="decimal"/>
      <w:lvlText w:val="%4."/>
      <w:lvlJc w:val="left"/>
      <w:pPr>
        <w:tabs>
          <w:tab w:val="num" w:pos="2520"/>
        </w:tabs>
        <w:ind w:left="2520" w:hanging="360"/>
      </w:pPr>
    </w:lvl>
    <w:lvl w:ilvl="4" w:tplc="F5BEFC4E" w:tentative="1">
      <w:start w:val="1"/>
      <w:numFmt w:val="lowerLetter"/>
      <w:lvlText w:val="%5."/>
      <w:lvlJc w:val="left"/>
      <w:pPr>
        <w:tabs>
          <w:tab w:val="num" w:pos="3240"/>
        </w:tabs>
        <w:ind w:left="3240" w:hanging="360"/>
      </w:pPr>
    </w:lvl>
    <w:lvl w:ilvl="5" w:tplc="E332B31E" w:tentative="1">
      <w:start w:val="1"/>
      <w:numFmt w:val="lowerRoman"/>
      <w:lvlText w:val="%6."/>
      <w:lvlJc w:val="right"/>
      <w:pPr>
        <w:tabs>
          <w:tab w:val="num" w:pos="3960"/>
        </w:tabs>
        <w:ind w:left="3960" w:hanging="180"/>
      </w:pPr>
    </w:lvl>
    <w:lvl w:ilvl="6" w:tplc="1D2C84B4" w:tentative="1">
      <w:start w:val="1"/>
      <w:numFmt w:val="decimal"/>
      <w:lvlText w:val="%7."/>
      <w:lvlJc w:val="left"/>
      <w:pPr>
        <w:tabs>
          <w:tab w:val="num" w:pos="4680"/>
        </w:tabs>
        <w:ind w:left="4680" w:hanging="360"/>
      </w:pPr>
    </w:lvl>
    <w:lvl w:ilvl="7" w:tplc="55E24344" w:tentative="1">
      <w:start w:val="1"/>
      <w:numFmt w:val="lowerLetter"/>
      <w:lvlText w:val="%8."/>
      <w:lvlJc w:val="left"/>
      <w:pPr>
        <w:tabs>
          <w:tab w:val="num" w:pos="5400"/>
        </w:tabs>
        <w:ind w:left="5400" w:hanging="360"/>
      </w:pPr>
    </w:lvl>
    <w:lvl w:ilvl="8" w:tplc="05B07858" w:tentative="1">
      <w:start w:val="1"/>
      <w:numFmt w:val="lowerRoman"/>
      <w:lvlText w:val="%9."/>
      <w:lvlJc w:val="right"/>
      <w:pPr>
        <w:tabs>
          <w:tab w:val="num" w:pos="6120"/>
        </w:tabs>
        <w:ind w:left="6120" w:hanging="180"/>
      </w:pPr>
    </w:lvl>
  </w:abstractNum>
  <w:abstractNum w:abstractNumId="10" w15:restartNumberingAfterBreak="0">
    <w:nsid w:val="3A2C5EE1"/>
    <w:multiLevelType w:val="hybridMultilevel"/>
    <w:tmpl w:val="323EEBB0"/>
    <w:lvl w:ilvl="0" w:tplc="D33AF8F0">
      <w:start w:val="1"/>
      <w:numFmt w:val="lowerLetter"/>
      <w:lvlText w:val="%1)"/>
      <w:lvlJc w:val="left"/>
      <w:pPr>
        <w:tabs>
          <w:tab w:val="num" w:pos="720"/>
        </w:tabs>
        <w:ind w:left="720" w:hanging="360"/>
      </w:pPr>
    </w:lvl>
    <w:lvl w:ilvl="1" w:tplc="B5D898FC" w:tentative="1">
      <w:start w:val="1"/>
      <w:numFmt w:val="lowerLetter"/>
      <w:lvlText w:val="%2."/>
      <w:lvlJc w:val="left"/>
      <w:pPr>
        <w:tabs>
          <w:tab w:val="num" w:pos="1440"/>
        </w:tabs>
        <w:ind w:left="1440" w:hanging="360"/>
      </w:pPr>
    </w:lvl>
    <w:lvl w:ilvl="2" w:tplc="A912B258" w:tentative="1">
      <w:start w:val="1"/>
      <w:numFmt w:val="lowerRoman"/>
      <w:lvlText w:val="%3."/>
      <w:lvlJc w:val="right"/>
      <w:pPr>
        <w:tabs>
          <w:tab w:val="num" w:pos="2160"/>
        </w:tabs>
        <w:ind w:left="2160" w:hanging="180"/>
      </w:pPr>
    </w:lvl>
    <w:lvl w:ilvl="3" w:tplc="7C16CF8E" w:tentative="1">
      <w:start w:val="1"/>
      <w:numFmt w:val="decimal"/>
      <w:lvlText w:val="%4."/>
      <w:lvlJc w:val="left"/>
      <w:pPr>
        <w:tabs>
          <w:tab w:val="num" w:pos="2880"/>
        </w:tabs>
        <w:ind w:left="2880" w:hanging="360"/>
      </w:pPr>
    </w:lvl>
    <w:lvl w:ilvl="4" w:tplc="F6083556" w:tentative="1">
      <w:start w:val="1"/>
      <w:numFmt w:val="lowerLetter"/>
      <w:lvlText w:val="%5."/>
      <w:lvlJc w:val="left"/>
      <w:pPr>
        <w:tabs>
          <w:tab w:val="num" w:pos="3600"/>
        </w:tabs>
        <w:ind w:left="3600" w:hanging="360"/>
      </w:pPr>
    </w:lvl>
    <w:lvl w:ilvl="5" w:tplc="73028762" w:tentative="1">
      <w:start w:val="1"/>
      <w:numFmt w:val="lowerRoman"/>
      <w:lvlText w:val="%6."/>
      <w:lvlJc w:val="right"/>
      <w:pPr>
        <w:tabs>
          <w:tab w:val="num" w:pos="4320"/>
        </w:tabs>
        <w:ind w:left="4320" w:hanging="180"/>
      </w:pPr>
    </w:lvl>
    <w:lvl w:ilvl="6" w:tplc="3E40A9C0" w:tentative="1">
      <w:start w:val="1"/>
      <w:numFmt w:val="decimal"/>
      <w:lvlText w:val="%7."/>
      <w:lvlJc w:val="left"/>
      <w:pPr>
        <w:tabs>
          <w:tab w:val="num" w:pos="5040"/>
        </w:tabs>
        <w:ind w:left="5040" w:hanging="360"/>
      </w:pPr>
    </w:lvl>
    <w:lvl w:ilvl="7" w:tplc="A8F09BA0" w:tentative="1">
      <w:start w:val="1"/>
      <w:numFmt w:val="lowerLetter"/>
      <w:lvlText w:val="%8."/>
      <w:lvlJc w:val="left"/>
      <w:pPr>
        <w:tabs>
          <w:tab w:val="num" w:pos="5760"/>
        </w:tabs>
        <w:ind w:left="5760" w:hanging="360"/>
      </w:pPr>
    </w:lvl>
    <w:lvl w:ilvl="8" w:tplc="BCBE5E30" w:tentative="1">
      <w:start w:val="1"/>
      <w:numFmt w:val="lowerRoman"/>
      <w:lvlText w:val="%9."/>
      <w:lvlJc w:val="right"/>
      <w:pPr>
        <w:tabs>
          <w:tab w:val="num" w:pos="6480"/>
        </w:tabs>
        <w:ind w:left="6480" w:hanging="180"/>
      </w:pPr>
    </w:lvl>
  </w:abstractNum>
  <w:abstractNum w:abstractNumId="11" w15:restartNumberingAfterBreak="0">
    <w:nsid w:val="3E1A25F6"/>
    <w:multiLevelType w:val="hybridMultilevel"/>
    <w:tmpl w:val="E99808A0"/>
    <w:lvl w:ilvl="0" w:tplc="3BAA71A4">
      <w:start w:val="1"/>
      <w:numFmt w:val="lowerRoman"/>
      <w:lvlText w:val="%1.)"/>
      <w:lvlJc w:val="left"/>
      <w:pPr>
        <w:tabs>
          <w:tab w:val="num" w:pos="720"/>
        </w:tabs>
        <w:ind w:left="435" w:hanging="435"/>
      </w:pPr>
      <w:rPr>
        <w:rFonts w:hint="default"/>
      </w:rPr>
    </w:lvl>
    <w:lvl w:ilvl="1" w:tplc="2116958A" w:tentative="1">
      <w:start w:val="1"/>
      <w:numFmt w:val="lowerLetter"/>
      <w:lvlText w:val="%2."/>
      <w:lvlJc w:val="left"/>
      <w:pPr>
        <w:tabs>
          <w:tab w:val="num" w:pos="1440"/>
        </w:tabs>
        <w:ind w:left="1440" w:hanging="360"/>
      </w:pPr>
    </w:lvl>
    <w:lvl w:ilvl="2" w:tplc="6D10943C" w:tentative="1">
      <w:start w:val="1"/>
      <w:numFmt w:val="lowerRoman"/>
      <w:lvlText w:val="%3."/>
      <w:lvlJc w:val="right"/>
      <w:pPr>
        <w:tabs>
          <w:tab w:val="num" w:pos="2160"/>
        </w:tabs>
        <w:ind w:left="2160" w:hanging="180"/>
      </w:pPr>
    </w:lvl>
    <w:lvl w:ilvl="3" w:tplc="60AC20A2" w:tentative="1">
      <w:start w:val="1"/>
      <w:numFmt w:val="decimal"/>
      <w:lvlText w:val="%4."/>
      <w:lvlJc w:val="left"/>
      <w:pPr>
        <w:tabs>
          <w:tab w:val="num" w:pos="2880"/>
        </w:tabs>
        <w:ind w:left="2880" w:hanging="360"/>
      </w:pPr>
    </w:lvl>
    <w:lvl w:ilvl="4" w:tplc="60C26F06" w:tentative="1">
      <w:start w:val="1"/>
      <w:numFmt w:val="lowerLetter"/>
      <w:lvlText w:val="%5."/>
      <w:lvlJc w:val="left"/>
      <w:pPr>
        <w:tabs>
          <w:tab w:val="num" w:pos="3600"/>
        </w:tabs>
        <w:ind w:left="3600" w:hanging="360"/>
      </w:pPr>
    </w:lvl>
    <w:lvl w:ilvl="5" w:tplc="BB346B20" w:tentative="1">
      <w:start w:val="1"/>
      <w:numFmt w:val="lowerRoman"/>
      <w:lvlText w:val="%6."/>
      <w:lvlJc w:val="right"/>
      <w:pPr>
        <w:tabs>
          <w:tab w:val="num" w:pos="4320"/>
        </w:tabs>
        <w:ind w:left="4320" w:hanging="180"/>
      </w:pPr>
    </w:lvl>
    <w:lvl w:ilvl="6" w:tplc="4044E448" w:tentative="1">
      <w:start w:val="1"/>
      <w:numFmt w:val="decimal"/>
      <w:lvlText w:val="%7."/>
      <w:lvlJc w:val="left"/>
      <w:pPr>
        <w:tabs>
          <w:tab w:val="num" w:pos="5040"/>
        </w:tabs>
        <w:ind w:left="5040" w:hanging="360"/>
      </w:pPr>
    </w:lvl>
    <w:lvl w:ilvl="7" w:tplc="40487F98" w:tentative="1">
      <w:start w:val="1"/>
      <w:numFmt w:val="lowerLetter"/>
      <w:lvlText w:val="%8."/>
      <w:lvlJc w:val="left"/>
      <w:pPr>
        <w:tabs>
          <w:tab w:val="num" w:pos="5760"/>
        </w:tabs>
        <w:ind w:left="5760" w:hanging="360"/>
      </w:pPr>
    </w:lvl>
    <w:lvl w:ilvl="8" w:tplc="6B38DBF0" w:tentative="1">
      <w:start w:val="1"/>
      <w:numFmt w:val="lowerRoman"/>
      <w:lvlText w:val="%9."/>
      <w:lvlJc w:val="right"/>
      <w:pPr>
        <w:tabs>
          <w:tab w:val="num" w:pos="6480"/>
        </w:tabs>
        <w:ind w:left="6480" w:hanging="180"/>
      </w:pPr>
    </w:lvl>
  </w:abstractNum>
  <w:abstractNum w:abstractNumId="12" w15:restartNumberingAfterBreak="0">
    <w:nsid w:val="3F207471"/>
    <w:multiLevelType w:val="hybridMultilevel"/>
    <w:tmpl w:val="D2EC5A26"/>
    <w:lvl w:ilvl="0" w:tplc="02888A3E">
      <w:start w:val="1"/>
      <w:numFmt w:val="bullet"/>
      <w:lvlText w:val=""/>
      <w:lvlJc w:val="left"/>
      <w:pPr>
        <w:tabs>
          <w:tab w:val="num" w:pos="720"/>
        </w:tabs>
        <w:ind w:left="720" w:hanging="360"/>
      </w:pPr>
      <w:rPr>
        <w:rFonts w:ascii="Symbol" w:hAnsi="Symbol" w:hint="default"/>
      </w:rPr>
    </w:lvl>
    <w:lvl w:ilvl="1" w:tplc="F8882C58" w:tentative="1">
      <w:start w:val="1"/>
      <w:numFmt w:val="bullet"/>
      <w:lvlText w:val="o"/>
      <w:lvlJc w:val="left"/>
      <w:pPr>
        <w:tabs>
          <w:tab w:val="num" w:pos="1440"/>
        </w:tabs>
        <w:ind w:left="1440" w:hanging="360"/>
      </w:pPr>
      <w:rPr>
        <w:rFonts w:ascii="Courier New" w:hAnsi="Courier New" w:hint="default"/>
      </w:rPr>
    </w:lvl>
    <w:lvl w:ilvl="2" w:tplc="B2FE32A0" w:tentative="1">
      <w:start w:val="1"/>
      <w:numFmt w:val="bullet"/>
      <w:lvlText w:val=""/>
      <w:lvlJc w:val="left"/>
      <w:pPr>
        <w:tabs>
          <w:tab w:val="num" w:pos="2160"/>
        </w:tabs>
        <w:ind w:left="2160" w:hanging="360"/>
      </w:pPr>
      <w:rPr>
        <w:rFonts w:ascii="Wingdings" w:hAnsi="Wingdings" w:hint="default"/>
      </w:rPr>
    </w:lvl>
    <w:lvl w:ilvl="3" w:tplc="81949A08" w:tentative="1">
      <w:start w:val="1"/>
      <w:numFmt w:val="bullet"/>
      <w:lvlText w:val=""/>
      <w:lvlJc w:val="left"/>
      <w:pPr>
        <w:tabs>
          <w:tab w:val="num" w:pos="2880"/>
        </w:tabs>
        <w:ind w:left="2880" w:hanging="360"/>
      </w:pPr>
      <w:rPr>
        <w:rFonts w:ascii="Symbol" w:hAnsi="Symbol" w:hint="default"/>
      </w:rPr>
    </w:lvl>
    <w:lvl w:ilvl="4" w:tplc="95F8D7A4" w:tentative="1">
      <w:start w:val="1"/>
      <w:numFmt w:val="bullet"/>
      <w:lvlText w:val="o"/>
      <w:lvlJc w:val="left"/>
      <w:pPr>
        <w:tabs>
          <w:tab w:val="num" w:pos="3600"/>
        </w:tabs>
        <w:ind w:left="3600" w:hanging="360"/>
      </w:pPr>
      <w:rPr>
        <w:rFonts w:ascii="Courier New" w:hAnsi="Courier New" w:hint="default"/>
      </w:rPr>
    </w:lvl>
    <w:lvl w:ilvl="5" w:tplc="4AD40772" w:tentative="1">
      <w:start w:val="1"/>
      <w:numFmt w:val="bullet"/>
      <w:lvlText w:val=""/>
      <w:lvlJc w:val="left"/>
      <w:pPr>
        <w:tabs>
          <w:tab w:val="num" w:pos="4320"/>
        </w:tabs>
        <w:ind w:left="4320" w:hanging="360"/>
      </w:pPr>
      <w:rPr>
        <w:rFonts w:ascii="Wingdings" w:hAnsi="Wingdings" w:hint="default"/>
      </w:rPr>
    </w:lvl>
    <w:lvl w:ilvl="6" w:tplc="11C0691C" w:tentative="1">
      <w:start w:val="1"/>
      <w:numFmt w:val="bullet"/>
      <w:lvlText w:val=""/>
      <w:lvlJc w:val="left"/>
      <w:pPr>
        <w:tabs>
          <w:tab w:val="num" w:pos="5040"/>
        </w:tabs>
        <w:ind w:left="5040" w:hanging="360"/>
      </w:pPr>
      <w:rPr>
        <w:rFonts w:ascii="Symbol" w:hAnsi="Symbol" w:hint="default"/>
      </w:rPr>
    </w:lvl>
    <w:lvl w:ilvl="7" w:tplc="F0ACB7D8" w:tentative="1">
      <w:start w:val="1"/>
      <w:numFmt w:val="bullet"/>
      <w:lvlText w:val="o"/>
      <w:lvlJc w:val="left"/>
      <w:pPr>
        <w:tabs>
          <w:tab w:val="num" w:pos="5760"/>
        </w:tabs>
        <w:ind w:left="5760" w:hanging="360"/>
      </w:pPr>
      <w:rPr>
        <w:rFonts w:ascii="Courier New" w:hAnsi="Courier New" w:hint="default"/>
      </w:rPr>
    </w:lvl>
    <w:lvl w:ilvl="8" w:tplc="5D9205E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484757"/>
    <w:multiLevelType w:val="hybridMultilevel"/>
    <w:tmpl w:val="2536FB92"/>
    <w:lvl w:ilvl="0" w:tplc="9D2E691A">
      <w:start w:val="1"/>
      <w:numFmt w:val="bullet"/>
      <w:lvlText w:val=""/>
      <w:lvlJc w:val="left"/>
      <w:pPr>
        <w:tabs>
          <w:tab w:val="num" w:pos="1440"/>
        </w:tabs>
        <w:ind w:left="1440" w:hanging="360"/>
      </w:pPr>
      <w:rPr>
        <w:rFonts w:ascii="Symbol" w:hAnsi="Symbol" w:hint="default"/>
      </w:rPr>
    </w:lvl>
    <w:lvl w:ilvl="1" w:tplc="AADA0C52" w:tentative="1">
      <w:start w:val="1"/>
      <w:numFmt w:val="bullet"/>
      <w:lvlText w:val="o"/>
      <w:lvlJc w:val="left"/>
      <w:pPr>
        <w:tabs>
          <w:tab w:val="num" w:pos="2160"/>
        </w:tabs>
        <w:ind w:left="2160" w:hanging="360"/>
      </w:pPr>
      <w:rPr>
        <w:rFonts w:ascii="Courier New" w:hAnsi="Courier New" w:hint="default"/>
      </w:rPr>
    </w:lvl>
    <w:lvl w:ilvl="2" w:tplc="EF9A85B6" w:tentative="1">
      <w:start w:val="1"/>
      <w:numFmt w:val="bullet"/>
      <w:lvlText w:val=""/>
      <w:lvlJc w:val="left"/>
      <w:pPr>
        <w:tabs>
          <w:tab w:val="num" w:pos="2880"/>
        </w:tabs>
        <w:ind w:left="2880" w:hanging="360"/>
      </w:pPr>
      <w:rPr>
        <w:rFonts w:ascii="Wingdings" w:hAnsi="Wingdings" w:hint="default"/>
      </w:rPr>
    </w:lvl>
    <w:lvl w:ilvl="3" w:tplc="15E2CDB0" w:tentative="1">
      <w:start w:val="1"/>
      <w:numFmt w:val="bullet"/>
      <w:lvlText w:val=""/>
      <w:lvlJc w:val="left"/>
      <w:pPr>
        <w:tabs>
          <w:tab w:val="num" w:pos="3600"/>
        </w:tabs>
        <w:ind w:left="3600" w:hanging="360"/>
      </w:pPr>
      <w:rPr>
        <w:rFonts w:ascii="Symbol" w:hAnsi="Symbol" w:hint="default"/>
      </w:rPr>
    </w:lvl>
    <w:lvl w:ilvl="4" w:tplc="8836150C" w:tentative="1">
      <w:start w:val="1"/>
      <w:numFmt w:val="bullet"/>
      <w:lvlText w:val="o"/>
      <w:lvlJc w:val="left"/>
      <w:pPr>
        <w:tabs>
          <w:tab w:val="num" w:pos="4320"/>
        </w:tabs>
        <w:ind w:left="4320" w:hanging="360"/>
      </w:pPr>
      <w:rPr>
        <w:rFonts w:ascii="Courier New" w:hAnsi="Courier New" w:hint="default"/>
      </w:rPr>
    </w:lvl>
    <w:lvl w:ilvl="5" w:tplc="F28C96C4" w:tentative="1">
      <w:start w:val="1"/>
      <w:numFmt w:val="bullet"/>
      <w:lvlText w:val=""/>
      <w:lvlJc w:val="left"/>
      <w:pPr>
        <w:tabs>
          <w:tab w:val="num" w:pos="5040"/>
        </w:tabs>
        <w:ind w:left="5040" w:hanging="360"/>
      </w:pPr>
      <w:rPr>
        <w:rFonts w:ascii="Wingdings" w:hAnsi="Wingdings" w:hint="default"/>
      </w:rPr>
    </w:lvl>
    <w:lvl w:ilvl="6" w:tplc="65F02D70" w:tentative="1">
      <w:start w:val="1"/>
      <w:numFmt w:val="bullet"/>
      <w:lvlText w:val=""/>
      <w:lvlJc w:val="left"/>
      <w:pPr>
        <w:tabs>
          <w:tab w:val="num" w:pos="5760"/>
        </w:tabs>
        <w:ind w:left="5760" w:hanging="360"/>
      </w:pPr>
      <w:rPr>
        <w:rFonts w:ascii="Symbol" w:hAnsi="Symbol" w:hint="default"/>
      </w:rPr>
    </w:lvl>
    <w:lvl w:ilvl="7" w:tplc="A2F412EC" w:tentative="1">
      <w:start w:val="1"/>
      <w:numFmt w:val="bullet"/>
      <w:lvlText w:val="o"/>
      <w:lvlJc w:val="left"/>
      <w:pPr>
        <w:tabs>
          <w:tab w:val="num" w:pos="6480"/>
        </w:tabs>
        <w:ind w:left="6480" w:hanging="360"/>
      </w:pPr>
      <w:rPr>
        <w:rFonts w:ascii="Courier New" w:hAnsi="Courier New" w:hint="default"/>
      </w:rPr>
    </w:lvl>
    <w:lvl w:ilvl="8" w:tplc="6A0A791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3EC7B76"/>
    <w:multiLevelType w:val="hybridMultilevel"/>
    <w:tmpl w:val="3C0E5202"/>
    <w:lvl w:ilvl="0" w:tplc="EAF4429E">
      <w:start w:val="1"/>
      <w:numFmt w:val="bullet"/>
      <w:lvlText w:val=""/>
      <w:lvlJc w:val="left"/>
      <w:pPr>
        <w:tabs>
          <w:tab w:val="num" w:pos="1440"/>
        </w:tabs>
        <w:ind w:left="1440" w:hanging="360"/>
      </w:pPr>
      <w:rPr>
        <w:rFonts w:ascii="Symbol" w:hAnsi="Symbol" w:hint="default"/>
      </w:rPr>
    </w:lvl>
    <w:lvl w:ilvl="1" w:tplc="FFA06858" w:tentative="1">
      <w:start w:val="1"/>
      <w:numFmt w:val="bullet"/>
      <w:lvlText w:val="o"/>
      <w:lvlJc w:val="left"/>
      <w:pPr>
        <w:tabs>
          <w:tab w:val="num" w:pos="2160"/>
        </w:tabs>
        <w:ind w:left="2160" w:hanging="360"/>
      </w:pPr>
      <w:rPr>
        <w:rFonts w:ascii="Courier New" w:hAnsi="Courier New" w:hint="default"/>
      </w:rPr>
    </w:lvl>
    <w:lvl w:ilvl="2" w:tplc="5CEE7B7C" w:tentative="1">
      <w:start w:val="1"/>
      <w:numFmt w:val="bullet"/>
      <w:lvlText w:val=""/>
      <w:lvlJc w:val="left"/>
      <w:pPr>
        <w:tabs>
          <w:tab w:val="num" w:pos="2880"/>
        </w:tabs>
        <w:ind w:left="2880" w:hanging="360"/>
      </w:pPr>
      <w:rPr>
        <w:rFonts w:ascii="Wingdings" w:hAnsi="Wingdings" w:hint="default"/>
      </w:rPr>
    </w:lvl>
    <w:lvl w:ilvl="3" w:tplc="C9BA7094" w:tentative="1">
      <w:start w:val="1"/>
      <w:numFmt w:val="bullet"/>
      <w:lvlText w:val=""/>
      <w:lvlJc w:val="left"/>
      <w:pPr>
        <w:tabs>
          <w:tab w:val="num" w:pos="3600"/>
        </w:tabs>
        <w:ind w:left="3600" w:hanging="360"/>
      </w:pPr>
      <w:rPr>
        <w:rFonts w:ascii="Symbol" w:hAnsi="Symbol" w:hint="default"/>
      </w:rPr>
    </w:lvl>
    <w:lvl w:ilvl="4" w:tplc="35C67D98" w:tentative="1">
      <w:start w:val="1"/>
      <w:numFmt w:val="bullet"/>
      <w:lvlText w:val="o"/>
      <w:lvlJc w:val="left"/>
      <w:pPr>
        <w:tabs>
          <w:tab w:val="num" w:pos="4320"/>
        </w:tabs>
        <w:ind w:left="4320" w:hanging="360"/>
      </w:pPr>
      <w:rPr>
        <w:rFonts w:ascii="Courier New" w:hAnsi="Courier New" w:hint="default"/>
      </w:rPr>
    </w:lvl>
    <w:lvl w:ilvl="5" w:tplc="C6AADDBE" w:tentative="1">
      <w:start w:val="1"/>
      <w:numFmt w:val="bullet"/>
      <w:lvlText w:val=""/>
      <w:lvlJc w:val="left"/>
      <w:pPr>
        <w:tabs>
          <w:tab w:val="num" w:pos="5040"/>
        </w:tabs>
        <w:ind w:left="5040" w:hanging="360"/>
      </w:pPr>
      <w:rPr>
        <w:rFonts w:ascii="Wingdings" w:hAnsi="Wingdings" w:hint="default"/>
      </w:rPr>
    </w:lvl>
    <w:lvl w:ilvl="6" w:tplc="677A1142" w:tentative="1">
      <w:start w:val="1"/>
      <w:numFmt w:val="bullet"/>
      <w:lvlText w:val=""/>
      <w:lvlJc w:val="left"/>
      <w:pPr>
        <w:tabs>
          <w:tab w:val="num" w:pos="5760"/>
        </w:tabs>
        <w:ind w:left="5760" w:hanging="360"/>
      </w:pPr>
      <w:rPr>
        <w:rFonts w:ascii="Symbol" w:hAnsi="Symbol" w:hint="default"/>
      </w:rPr>
    </w:lvl>
    <w:lvl w:ilvl="7" w:tplc="4F306D68" w:tentative="1">
      <w:start w:val="1"/>
      <w:numFmt w:val="bullet"/>
      <w:lvlText w:val="o"/>
      <w:lvlJc w:val="left"/>
      <w:pPr>
        <w:tabs>
          <w:tab w:val="num" w:pos="6480"/>
        </w:tabs>
        <w:ind w:left="6480" w:hanging="360"/>
      </w:pPr>
      <w:rPr>
        <w:rFonts w:ascii="Courier New" w:hAnsi="Courier New" w:hint="default"/>
      </w:rPr>
    </w:lvl>
    <w:lvl w:ilvl="8" w:tplc="C7E2AC2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19490F"/>
    <w:multiLevelType w:val="hybridMultilevel"/>
    <w:tmpl w:val="1E7829D2"/>
    <w:lvl w:ilvl="0" w:tplc="3D44B6E4">
      <w:start w:val="1"/>
      <w:numFmt w:val="bullet"/>
      <w:lvlText w:val=""/>
      <w:lvlJc w:val="left"/>
      <w:pPr>
        <w:tabs>
          <w:tab w:val="num" w:pos="1440"/>
        </w:tabs>
        <w:ind w:left="1440" w:hanging="360"/>
      </w:pPr>
      <w:rPr>
        <w:rFonts w:ascii="Symbol" w:hAnsi="Symbol" w:hint="default"/>
      </w:rPr>
    </w:lvl>
    <w:lvl w:ilvl="1" w:tplc="F94A31A8">
      <w:start w:val="1"/>
      <w:numFmt w:val="bullet"/>
      <w:lvlText w:val="o"/>
      <w:lvlJc w:val="left"/>
      <w:pPr>
        <w:tabs>
          <w:tab w:val="num" w:pos="2160"/>
        </w:tabs>
        <w:ind w:left="2160" w:hanging="360"/>
      </w:pPr>
      <w:rPr>
        <w:rFonts w:ascii="Courier New" w:hAnsi="Courier New" w:hint="default"/>
      </w:rPr>
    </w:lvl>
    <w:lvl w:ilvl="2" w:tplc="7804BD66" w:tentative="1">
      <w:start w:val="1"/>
      <w:numFmt w:val="bullet"/>
      <w:lvlText w:val=""/>
      <w:lvlJc w:val="left"/>
      <w:pPr>
        <w:tabs>
          <w:tab w:val="num" w:pos="2880"/>
        </w:tabs>
        <w:ind w:left="2880" w:hanging="360"/>
      </w:pPr>
      <w:rPr>
        <w:rFonts w:ascii="Wingdings" w:hAnsi="Wingdings" w:hint="default"/>
      </w:rPr>
    </w:lvl>
    <w:lvl w:ilvl="3" w:tplc="6570DF8E" w:tentative="1">
      <w:start w:val="1"/>
      <w:numFmt w:val="bullet"/>
      <w:lvlText w:val=""/>
      <w:lvlJc w:val="left"/>
      <w:pPr>
        <w:tabs>
          <w:tab w:val="num" w:pos="3600"/>
        </w:tabs>
        <w:ind w:left="3600" w:hanging="360"/>
      </w:pPr>
      <w:rPr>
        <w:rFonts w:ascii="Symbol" w:hAnsi="Symbol" w:hint="default"/>
      </w:rPr>
    </w:lvl>
    <w:lvl w:ilvl="4" w:tplc="F9F84A1E" w:tentative="1">
      <w:start w:val="1"/>
      <w:numFmt w:val="bullet"/>
      <w:lvlText w:val="o"/>
      <w:lvlJc w:val="left"/>
      <w:pPr>
        <w:tabs>
          <w:tab w:val="num" w:pos="4320"/>
        </w:tabs>
        <w:ind w:left="4320" w:hanging="360"/>
      </w:pPr>
      <w:rPr>
        <w:rFonts w:ascii="Courier New" w:hAnsi="Courier New" w:hint="default"/>
      </w:rPr>
    </w:lvl>
    <w:lvl w:ilvl="5" w:tplc="EDCE9A72" w:tentative="1">
      <w:start w:val="1"/>
      <w:numFmt w:val="bullet"/>
      <w:lvlText w:val=""/>
      <w:lvlJc w:val="left"/>
      <w:pPr>
        <w:tabs>
          <w:tab w:val="num" w:pos="5040"/>
        </w:tabs>
        <w:ind w:left="5040" w:hanging="360"/>
      </w:pPr>
      <w:rPr>
        <w:rFonts w:ascii="Wingdings" w:hAnsi="Wingdings" w:hint="default"/>
      </w:rPr>
    </w:lvl>
    <w:lvl w:ilvl="6" w:tplc="94CE4652" w:tentative="1">
      <w:start w:val="1"/>
      <w:numFmt w:val="bullet"/>
      <w:lvlText w:val=""/>
      <w:lvlJc w:val="left"/>
      <w:pPr>
        <w:tabs>
          <w:tab w:val="num" w:pos="5760"/>
        </w:tabs>
        <w:ind w:left="5760" w:hanging="360"/>
      </w:pPr>
      <w:rPr>
        <w:rFonts w:ascii="Symbol" w:hAnsi="Symbol" w:hint="default"/>
      </w:rPr>
    </w:lvl>
    <w:lvl w:ilvl="7" w:tplc="1C6CBA0A" w:tentative="1">
      <w:start w:val="1"/>
      <w:numFmt w:val="bullet"/>
      <w:lvlText w:val="o"/>
      <w:lvlJc w:val="left"/>
      <w:pPr>
        <w:tabs>
          <w:tab w:val="num" w:pos="6480"/>
        </w:tabs>
        <w:ind w:left="6480" w:hanging="360"/>
      </w:pPr>
      <w:rPr>
        <w:rFonts w:ascii="Courier New" w:hAnsi="Courier New" w:hint="default"/>
      </w:rPr>
    </w:lvl>
    <w:lvl w:ilvl="8" w:tplc="B498B5F6"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6F4106"/>
    <w:multiLevelType w:val="hybridMultilevel"/>
    <w:tmpl w:val="AA2E194C"/>
    <w:lvl w:ilvl="0" w:tplc="42620CBC">
      <w:start w:val="1"/>
      <w:numFmt w:val="bullet"/>
      <w:lvlText w:val=""/>
      <w:lvlJc w:val="left"/>
      <w:pPr>
        <w:tabs>
          <w:tab w:val="num" w:pos="720"/>
        </w:tabs>
        <w:ind w:left="720" w:hanging="360"/>
      </w:pPr>
      <w:rPr>
        <w:rFonts w:ascii="Symbol" w:hAnsi="Symbol" w:hint="default"/>
      </w:rPr>
    </w:lvl>
    <w:lvl w:ilvl="1" w:tplc="00B8D14C">
      <w:start w:val="1"/>
      <w:numFmt w:val="bullet"/>
      <w:lvlText w:val="o"/>
      <w:lvlJc w:val="left"/>
      <w:pPr>
        <w:tabs>
          <w:tab w:val="num" w:pos="1440"/>
        </w:tabs>
        <w:ind w:left="1440" w:hanging="360"/>
      </w:pPr>
      <w:rPr>
        <w:rFonts w:ascii="Courier New" w:hAnsi="Courier New" w:hint="default"/>
      </w:rPr>
    </w:lvl>
    <w:lvl w:ilvl="2" w:tplc="E2D007D2" w:tentative="1">
      <w:start w:val="1"/>
      <w:numFmt w:val="bullet"/>
      <w:lvlText w:val=""/>
      <w:lvlJc w:val="left"/>
      <w:pPr>
        <w:tabs>
          <w:tab w:val="num" w:pos="2160"/>
        </w:tabs>
        <w:ind w:left="2160" w:hanging="360"/>
      </w:pPr>
      <w:rPr>
        <w:rFonts w:ascii="Wingdings" w:hAnsi="Wingdings" w:hint="default"/>
      </w:rPr>
    </w:lvl>
    <w:lvl w:ilvl="3" w:tplc="4D228F6E" w:tentative="1">
      <w:start w:val="1"/>
      <w:numFmt w:val="bullet"/>
      <w:lvlText w:val=""/>
      <w:lvlJc w:val="left"/>
      <w:pPr>
        <w:tabs>
          <w:tab w:val="num" w:pos="2880"/>
        </w:tabs>
        <w:ind w:left="2880" w:hanging="360"/>
      </w:pPr>
      <w:rPr>
        <w:rFonts w:ascii="Symbol" w:hAnsi="Symbol" w:hint="default"/>
      </w:rPr>
    </w:lvl>
    <w:lvl w:ilvl="4" w:tplc="10BC4358" w:tentative="1">
      <w:start w:val="1"/>
      <w:numFmt w:val="bullet"/>
      <w:lvlText w:val="o"/>
      <w:lvlJc w:val="left"/>
      <w:pPr>
        <w:tabs>
          <w:tab w:val="num" w:pos="3600"/>
        </w:tabs>
        <w:ind w:left="3600" w:hanging="360"/>
      </w:pPr>
      <w:rPr>
        <w:rFonts w:ascii="Courier New" w:hAnsi="Courier New" w:hint="default"/>
      </w:rPr>
    </w:lvl>
    <w:lvl w:ilvl="5" w:tplc="D52A6986" w:tentative="1">
      <w:start w:val="1"/>
      <w:numFmt w:val="bullet"/>
      <w:lvlText w:val=""/>
      <w:lvlJc w:val="left"/>
      <w:pPr>
        <w:tabs>
          <w:tab w:val="num" w:pos="4320"/>
        </w:tabs>
        <w:ind w:left="4320" w:hanging="360"/>
      </w:pPr>
      <w:rPr>
        <w:rFonts w:ascii="Wingdings" w:hAnsi="Wingdings" w:hint="default"/>
      </w:rPr>
    </w:lvl>
    <w:lvl w:ilvl="6" w:tplc="C45EEAE2" w:tentative="1">
      <w:start w:val="1"/>
      <w:numFmt w:val="bullet"/>
      <w:lvlText w:val=""/>
      <w:lvlJc w:val="left"/>
      <w:pPr>
        <w:tabs>
          <w:tab w:val="num" w:pos="5040"/>
        </w:tabs>
        <w:ind w:left="5040" w:hanging="360"/>
      </w:pPr>
      <w:rPr>
        <w:rFonts w:ascii="Symbol" w:hAnsi="Symbol" w:hint="default"/>
      </w:rPr>
    </w:lvl>
    <w:lvl w:ilvl="7" w:tplc="6B92193A" w:tentative="1">
      <w:start w:val="1"/>
      <w:numFmt w:val="bullet"/>
      <w:lvlText w:val="o"/>
      <w:lvlJc w:val="left"/>
      <w:pPr>
        <w:tabs>
          <w:tab w:val="num" w:pos="5760"/>
        </w:tabs>
        <w:ind w:left="5760" w:hanging="360"/>
      </w:pPr>
      <w:rPr>
        <w:rFonts w:ascii="Courier New" w:hAnsi="Courier New" w:hint="default"/>
      </w:rPr>
    </w:lvl>
    <w:lvl w:ilvl="8" w:tplc="3F24D74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15:restartNumberingAfterBreak="0">
    <w:nsid w:val="5A5B25FE"/>
    <w:multiLevelType w:val="hybridMultilevel"/>
    <w:tmpl w:val="65F2882E"/>
    <w:lvl w:ilvl="0" w:tplc="52D64548">
      <w:start w:val="1"/>
      <w:numFmt w:val="lowerRoman"/>
      <w:lvlText w:val="%1.)"/>
      <w:lvlJc w:val="left"/>
      <w:pPr>
        <w:tabs>
          <w:tab w:val="num" w:pos="540"/>
        </w:tabs>
        <w:ind w:left="255" w:hanging="435"/>
      </w:pPr>
      <w:rPr>
        <w:rFonts w:hint="default"/>
      </w:rPr>
    </w:lvl>
    <w:lvl w:ilvl="1" w:tplc="2B8C1852" w:tentative="1">
      <w:start w:val="1"/>
      <w:numFmt w:val="lowerLetter"/>
      <w:lvlText w:val="%2."/>
      <w:lvlJc w:val="left"/>
      <w:pPr>
        <w:tabs>
          <w:tab w:val="num" w:pos="1260"/>
        </w:tabs>
        <w:ind w:left="1260" w:hanging="360"/>
      </w:pPr>
    </w:lvl>
    <w:lvl w:ilvl="2" w:tplc="856E68B4" w:tentative="1">
      <w:start w:val="1"/>
      <w:numFmt w:val="lowerRoman"/>
      <w:lvlText w:val="%3."/>
      <w:lvlJc w:val="right"/>
      <w:pPr>
        <w:tabs>
          <w:tab w:val="num" w:pos="1980"/>
        </w:tabs>
        <w:ind w:left="1980" w:hanging="180"/>
      </w:pPr>
    </w:lvl>
    <w:lvl w:ilvl="3" w:tplc="2370F32C" w:tentative="1">
      <w:start w:val="1"/>
      <w:numFmt w:val="decimal"/>
      <w:lvlText w:val="%4."/>
      <w:lvlJc w:val="left"/>
      <w:pPr>
        <w:tabs>
          <w:tab w:val="num" w:pos="2700"/>
        </w:tabs>
        <w:ind w:left="2700" w:hanging="360"/>
      </w:pPr>
    </w:lvl>
    <w:lvl w:ilvl="4" w:tplc="6270DA30" w:tentative="1">
      <w:start w:val="1"/>
      <w:numFmt w:val="lowerLetter"/>
      <w:lvlText w:val="%5."/>
      <w:lvlJc w:val="left"/>
      <w:pPr>
        <w:tabs>
          <w:tab w:val="num" w:pos="3420"/>
        </w:tabs>
        <w:ind w:left="3420" w:hanging="360"/>
      </w:pPr>
    </w:lvl>
    <w:lvl w:ilvl="5" w:tplc="FE34D06C" w:tentative="1">
      <w:start w:val="1"/>
      <w:numFmt w:val="lowerRoman"/>
      <w:lvlText w:val="%6."/>
      <w:lvlJc w:val="right"/>
      <w:pPr>
        <w:tabs>
          <w:tab w:val="num" w:pos="4140"/>
        </w:tabs>
        <w:ind w:left="4140" w:hanging="180"/>
      </w:pPr>
    </w:lvl>
    <w:lvl w:ilvl="6" w:tplc="6450B7BA" w:tentative="1">
      <w:start w:val="1"/>
      <w:numFmt w:val="decimal"/>
      <w:lvlText w:val="%7."/>
      <w:lvlJc w:val="left"/>
      <w:pPr>
        <w:tabs>
          <w:tab w:val="num" w:pos="4860"/>
        </w:tabs>
        <w:ind w:left="4860" w:hanging="360"/>
      </w:pPr>
    </w:lvl>
    <w:lvl w:ilvl="7" w:tplc="CABC1C38" w:tentative="1">
      <w:start w:val="1"/>
      <w:numFmt w:val="lowerLetter"/>
      <w:lvlText w:val="%8."/>
      <w:lvlJc w:val="left"/>
      <w:pPr>
        <w:tabs>
          <w:tab w:val="num" w:pos="5580"/>
        </w:tabs>
        <w:ind w:left="5580" w:hanging="360"/>
      </w:pPr>
    </w:lvl>
    <w:lvl w:ilvl="8" w:tplc="030E9CBC" w:tentative="1">
      <w:start w:val="1"/>
      <w:numFmt w:val="lowerRoman"/>
      <w:lvlText w:val="%9."/>
      <w:lvlJc w:val="right"/>
      <w:pPr>
        <w:tabs>
          <w:tab w:val="num" w:pos="6300"/>
        </w:tabs>
        <w:ind w:left="6300" w:hanging="180"/>
      </w:pPr>
    </w:lvl>
  </w:abstractNum>
  <w:abstractNum w:abstractNumId="19" w15:restartNumberingAfterBreak="0">
    <w:nsid w:val="60E750A6"/>
    <w:multiLevelType w:val="hybridMultilevel"/>
    <w:tmpl w:val="F6BAC8BE"/>
    <w:lvl w:ilvl="0" w:tplc="24EE09B2">
      <w:start w:val="1"/>
      <w:numFmt w:val="decimal"/>
      <w:lvlText w:val="%1."/>
      <w:lvlJc w:val="left"/>
      <w:pPr>
        <w:tabs>
          <w:tab w:val="num" w:pos="180"/>
        </w:tabs>
        <w:ind w:left="180" w:hanging="360"/>
      </w:pPr>
      <w:rPr>
        <w:rFonts w:hint="default"/>
      </w:rPr>
    </w:lvl>
    <w:lvl w:ilvl="1" w:tplc="3368A22C" w:tentative="1">
      <w:start w:val="1"/>
      <w:numFmt w:val="lowerLetter"/>
      <w:lvlText w:val="%2."/>
      <w:lvlJc w:val="left"/>
      <w:pPr>
        <w:tabs>
          <w:tab w:val="num" w:pos="900"/>
        </w:tabs>
        <w:ind w:left="900" w:hanging="360"/>
      </w:pPr>
    </w:lvl>
    <w:lvl w:ilvl="2" w:tplc="05C4968E" w:tentative="1">
      <w:start w:val="1"/>
      <w:numFmt w:val="lowerRoman"/>
      <w:lvlText w:val="%3."/>
      <w:lvlJc w:val="right"/>
      <w:pPr>
        <w:tabs>
          <w:tab w:val="num" w:pos="1620"/>
        </w:tabs>
        <w:ind w:left="1620" w:hanging="180"/>
      </w:pPr>
    </w:lvl>
    <w:lvl w:ilvl="3" w:tplc="47D41E90" w:tentative="1">
      <w:start w:val="1"/>
      <w:numFmt w:val="decimal"/>
      <w:lvlText w:val="%4."/>
      <w:lvlJc w:val="left"/>
      <w:pPr>
        <w:tabs>
          <w:tab w:val="num" w:pos="2340"/>
        </w:tabs>
        <w:ind w:left="2340" w:hanging="360"/>
      </w:pPr>
    </w:lvl>
    <w:lvl w:ilvl="4" w:tplc="ECD68150" w:tentative="1">
      <w:start w:val="1"/>
      <w:numFmt w:val="lowerLetter"/>
      <w:lvlText w:val="%5."/>
      <w:lvlJc w:val="left"/>
      <w:pPr>
        <w:tabs>
          <w:tab w:val="num" w:pos="3060"/>
        </w:tabs>
        <w:ind w:left="3060" w:hanging="360"/>
      </w:pPr>
    </w:lvl>
    <w:lvl w:ilvl="5" w:tplc="7ED4FBBC" w:tentative="1">
      <w:start w:val="1"/>
      <w:numFmt w:val="lowerRoman"/>
      <w:lvlText w:val="%6."/>
      <w:lvlJc w:val="right"/>
      <w:pPr>
        <w:tabs>
          <w:tab w:val="num" w:pos="3780"/>
        </w:tabs>
        <w:ind w:left="3780" w:hanging="180"/>
      </w:pPr>
    </w:lvl>
    <w:lvl w:ilvl="6" w:tplc="09E276B4" w:tentative="1">
      <w:start w:val="1"/>
      <w:numFmt w:val="decimal"/>
      <w:lvlText w:val="%7."/>
      <w:lvlJc w:val="left"/>
      <w:pPr>
        <w:tabs>
          <w:tab w:val="num" w:pos="4500"/>
        </w:tabs>
        <w:ind w:left="4500" w:hanging="360"/>
      </w:pPr>
    </w:lvl>
    <w:lvl w:ilvl="7" w:tplc="78DE664C" w:tentative="1">
      <w:start w:val="1"/>
      <w:numFmt w:val="lowerLetter"/>
      <w:lvlText w:val="%8."/>
      <w:lvlJc w:val="left"/>
      <w:pPr>
        <w:tabs>
          <w:tab w:val="num" w:pos="5220"/>
        </w:tabs>
        <w:ind w:left="5220" w:hanging="360"/>
      </w:pPr>
    </w:lvl>
    <w:lvl w:ilvl="8" w:tplc="D0468910" w:tentative="1">
      <w:start w:val="1"/>
      <w:numFmt w:val="lowerRoman"/>
      <w:lvlText w:val="%9."/>
      <w:lvlJc w:val="right"/>
      <w:pPr>
        <w:tabs>
          <w:tab w:val="num" w:pos="5940"/>
        </w:tabs>
        <w:ind w:left="5940" w:hanging="180"/>
      </w:pPr>
    </w:lvl>
  </w:abstractNum>
  <w:abstractNum w:abstractNumId="20" w15:restartNumberingAfterBreak="0">
    <w:nsid w:val="63A74126"/>
    <w:multiLevelType w:val="hybridMultilevel"/>
    <w:tmpl w:val="2CB46994"/>
    <w:lvl w:ilvl="0" w:tplc="51B4F5C4">
      <w:start w:val="1"/>
      <w:numFmt w:val="bullet"/>
      <w:lvlText w:val=""/>
      <w:lvlJc w:val="left"/>
      <w:pPr>
        <w:tabs>
          <w:tab w:val="num" w:pos="720"/>
        </w:tabs>
        <w:ind w:left="720" w:hanging="360"/>
      </w:pPr>
      <w:rPr>
        <w:rFonts w:ascii="Symbol" w:hAnsi="Symbol" w:hint="default"/>
      </w:rPr>
    </w:lvl>
    <w:lvl w:ilvl="1" w:tplc="E27061CC" w:tentative="1">
      <w:start w:val="1"/>
      <w:numFmt w:val="bullet"/>
      <w:lvlText w:val="o"/>
      <w:lvlJc w:val="left"/>
      <w:pPr>
        <w:tabs>
          <w:tab w:val="num" w:pos="1440"/>
        </w:tabs>
        <w:ind w:left="1440" w:hanging="360"/>
      </w:pPr>
      <w:rPr>
        <w:rFonts w:ascii="Courier New" w:hAnsi="Courier New" w:hint="default"/>
      </w:rPr>
    </w:lvl>
    <w:lvl w:ilvl="2" w:tplc="406A73D8" w:tentative="1">
      <w:start w:val="1"/>
      <w:numFmt w:val="bullet"/>
      <w:lvlText w:val=""/>
      <w:lvlJc w:val="left"/>
      <w:pPr>
        <w:tabs>
          <w:tab w:val="num" w:pos="2160"/>
        </w:tabs>
        <w:ind w:left="2160" w:hanging="360"/>
      </w:pPr>
      <w:rPr>
        <w:rFonts w:ascii="Wingdings" w:hAnsi="Wingdings" w:hint="default"/>
      </w:rPr>
    </w:lvl>
    <w:lvl w:ilvl="3" w:tplc="C78E148E" w:tentative="1">
      <w:start w:val="1"/>
      <w:numFmt w:val="bullet"/>
      <w:lvlText w:val=""/>
      <w:lvlJc w:val="left"/>
      <w:pPr>
        <w:tabs>
          <w:tab w:val="num" w:pos="2880"/>
        </w:tabs>
        <w:ind w:left="2880" w:hanging="360"/>
      </w:pPr>
      <w:rPr>
        <w:rFonts w:ascii="Symbol" w:hAnsi="Symbol" w:hint="default"/>
      </w:rPr>
    </w:lvl>
    <w:lvl w:ilvl="4" w:tplc="0A7C7D3C" w:tentative="1">
      <w:start w:val="1"/>
      <w:numFmt w:val="bullet"/>
      <w:lvlText w:val="o"/>
      <w:lvlJc w:val="left"/>
      <w:pPr>
        <w:tabs>
          <w:tab w:val="num" w:pos="3600"/>
        </w:tabs>
        <w:ind w:left="3600" w:hanging="360"/>
      </w:pPr>
      <w:rPr>
        <w:rFonts w:ascii="Courier New" w:hAnsi="Courier New" w:hint="default"/>
      </w:rPr>
    </w:lvl>
    <w:lvl w:ilvl="5" w:tplc="E3FA88C2" w:tentative="1">
      <w:start w:val="1"/>
      <w:numFmt w:val="bullet"/>
      <w:lvlText w:val=""/>
      <w:lvlJc w:val="left"/>
      <w:pPr>
        <w:tabs>
          <w:tab w:val="num" w:pos="4320"/>
        </w:tabs>
        <w:ind w:left="4320" w:hanging="360"/>
      </w:pPr>
      <w:rPr>
        <w:rFonts w:ascii="Wingdings" w:hAnsi="Wingdings" w:hint="default"/>
      </w:rPr>
    </w:lvl>
    <w:lvl w:ilvl="6" w:tplc="22D0E1C0" w:tentative="1">
      <w:start w:val="1"/>
      <w:numFmt w:val="bullet"/>
      <w:lvlText w:val=""/>
      <w:lvlJc w:val="left"/>
      <w:pPr>
        <w:tabs>
          <w:tab w:val="num" w:pos="5040"/>
        </w:tabs>
        <w:ind w:left="5040" w:hanging="360"/>
      </w:pPr>
      <w:rPr>
        <w:rFonts w:ascii="Symbol" w:hAnsi="Symbol" w:hint="default"/>
      </w:rPr>
    </w:lvl>
    <w:lvl w:ilvl="7" w:tplc="18F0266E" w:tentative="1">
      <w:start w:val="1"/>
      <w:numFmt w:val="bullet"/>
      <w:lvlText w:val="o"/>
      <w:lvlJc w:val="left"/>
      <w:pPr>
        <w:tabs>
          <w:tab w:val="num" w:pos="5760"/>
        </w:tabs>
        <w:ind w:left="5760" w:hanging="360"/>
      </w:pPr>
      <w:rPr>
        <w:rFonts w:ascii="Courier New" w:hAnsi="Courier New" w:hint="default"/>
      </w:rPr>
    </w:lvl>
    <w:lvl w:ilvl="8" w:tplc="C3AC1FC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6AFF135D"/>
    <w:multiLevelType w:val="hybridMultilevel"/>
    <w:tmpl w:val="FE92AD9C"/>
    <w:lvl w:ilvl="0" w:tplc="26AABB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84080A"/>
    <w:multiLevelType w:val="hybridMultilevel"/>
    <w:tmpl w:val="5436F5BA"/>
    <w:lvl w:ilvl="0" w:tplc="2CF4FAF0">
      <w:start w:val="1"/>
      <w:numFmt w:val="bullet"/>
      <w:lvlText w:val=""/>
      <w:lvlJc w:val="left"/>
      <w:pPr>
        <w:tabs>
          <w:tab w:val="num" w:pos="720"/>
        </w:tabs>
        <w:ind w:left="720" w:hanging="360"/>
      </w:pPr>
      <w:rPr>
        <w:rFonts w:ascii="Symbol" w:hAnsi="Symbol" w:hint="default"/>
      </w:rPr>
    </w:lvl>
    <w:lvl w:ilvl="1" w:tplc="85AC9AB8">
      <w:start w:val="1"/>
      <w:numFmt w:val="bullet"/>
      <w:lvlText w:val="o"/>
      <w:lvlJc w:val="left"/>
      <w:pPr>
        <w:tabs>
          <w:tab w:val="num" w:pos="1440"/>
        </w:tabs>
        <w:ind w:left="1440" w:hanging="360"/>
      </w:pPr>
      <w:rPr>
        <w:rFonts w:ascii="Courier New" w:hAnsi="Courier New" w:hint="default"/>
      </w:rPr>
    </w:lvl>
    <w:lvl w:ilvl="2" w:tplc="13C4BE82" w:tentative="1">
      <w:start w:val="1"/>
      <w:numFmt w:val="bullet"/>
      <w:lvlText w:val=""/>
      <w:lvlJc w:val="left"/>
      <w:pPr>
        <w:tabs>
          <w:tab w:val="num" w:pos="2160"/>
        </w:tabs>
        <w:ind w:left="2160" w:hanging="360"/>
      </w:pPr>
      <w:rPr>
        <w:rFonts w:ascii="Wingdings" w:hAnsi="Wingdings" w:hint="default"/>
      </w:rPr>
    </w:lvl>
    <w:lvl w:ilvl="3" w:tplc="FCF622D0" w:tentative="1">
      <w:start w:val="1"/>
      <w:numFmt w:val="bullet"/>
      <w:lvlText w:val=""/>
      <w:lvlJc w:val="left"/>
      <w:pPr>
        <w:tabs>
          <w:tab w:val="num" w:pos="2880"/>
        </w:tabs>
        <w:ind w:left="2880" w:hanging="360"/>
      </w:pPr>
      <w:rPr>
        <w:rFonts w:ascii="Symbol" w:hAnsi="Symbol" w:hint="default"/>
      </w:rPr>
    </w:lvl>
    <w:lvl w:ilvl="4" w:tplc="CDD6225A" w:tentative="1">
      <w:start w:val="1"/>
      <w:numFmt w:val="bullet"/>
      <w:lvlText w:val="o"/>
      <w:lvlJc w:val="left"/>
      <w:pPr>
        <w:tabs>
          <w:tab w:val="num" w:pos="3600"/>
        </w:tabs>
        <w:ind w:left="3600" w:hanging="360"/>
      </w:pPr>
      <w:rPr>
        <w:rFonts w:ascii="Courier New" w:hAnsi="Courier New" w:hint="default"/>
      </w:rPr>
    </w:lvl>
    <w:lvl w:ilvl="5" w:tplc="46A80DA4" w:tentative="1">
      <w:start w:val="1"/>
      <w:numFmt w:val="bullet"/>
      <w:lvlText w:val=""/>
      <w:lvlJc w:val="left"/>
      <w:pPr>
        <w:tabs>
          <w:tab w:val="num" w:pos="4320"/>
        </w:tabs>
        <w:ind w:left="4320" w:hanging="360"/>
      </w:pPr>
      <w:rPr>
        <w:rFonts w:ascii="Wingdings" w:hAnsi="Wingdings" w:hint="default"/>
      </w:rPr>
    </w:lvl>
    <w:lvl w:ilvl="6" w:tplc="9830D2F4" w:tentative="1">
      <w:start w:val="1"/>
      <w:numFmt w:val="bullet"/>
      <w:lvlText w:val=""/>
      <w:lvlJc w:val="left"/>
      <w:pPr>
        <w:tabs>
          <w:tab w:val="num" w:pos="5040"/>
        </w:tabs>
        <w:ind w:left="5040" w:hanging="360"/>
      </w:pPr>
      <w:rPr>
        <w:rFonts w:ascii="Symbol" w:hAnsi="Symbol" w:hint="default"/>
      </w:rPr>
    </w:lvl>
    <w:lvl w:ilvl="7" w:tplc="73CA7AD4" w:tentative="1">
      <w:start w:val="1"/>
      <w:numFmt w:val="bullet"/>
      <w:lvlText w:val="o"/>
      <w:lvlJc w:val="left"/>
      <w:pPr>
        <w:tabs>
          <w:tab w:val="num" w:pos="5760"/>
        </w:tabs>
        <w:ind w:left="5760" w:hanging="360"/>
      </w:pPr>
      <w:rPr>
        <w:rFonts w:ascii="Courier New" w:hAnsi="Courier New" w:hint="default"/>
      </w:rPr>
    </w:lvl>
    <w:lvl w:ilvl="8" w:tplc="BA90B47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B868F7"/>
    <w:multiLevelType w:val="hybridMultilevel"/>
    <w:tmpl w:val="5F6AF702"/>
    <w:lvl w:ilvl="0" w:tplc="758CF9C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B7FAC"/>
    <w:multiLevelType w:val="hybridMultilevel"/>
    <w:tmpl w:val="945E665A"/>
    <w:lvl w:ilvl="0" w:tplc="2990E788">
      <w:start w:val="1"/>
      <w:numFmt w:val="decimal"/>
      <w:pStyle w:val="References"/>
      <w:lvlText w:val="%1."/>
      <w:lvlJc w:val="left"/>
      <w:pPr>
        <w:tabs>
          <w:tab w:val="num" w:pos="360"/>
        </w:tabs>
        <w:ind w:left="360" w:hanging="360"/>
      </w:pPr>
      <w:rPr>
        <w:rFonts w:hint="default"/>
      </w:rPr>
    </w:lvl>
    <w:lvl w:ilvl="1" w:tplc="0CB02FCC">
      <w:start w:val="1"/>
      <w:numFmt w:val="lowerLetter"/>
      <w:lvlText w:val="%2."/>
      <w:lvlJc w:val="left"/>
      <w:pPr>
        <w:tabs>
          <w:tab w:val="num" w:pos="1620"/>
        </w:tabs>
        <w:ind w:left="1620" w:hanging="360"/>
      </w:pPr>
    </w:lvl>
    <w:lvl w:ilvl="2" w:tplc="182CD2AE" w:tentative="1">
      <w:start w:val="1"/>
      <w:numFmt w:val="lowerRoman"/>
      <w:lvlText w:val="%3."/>
      <w:lvlJc w:val="right"/>
      <w:pPr>
        <w:tabs>
          <w:tab w:val="num" w:pos="2340"/>
        </w:tabs>
        <w:ind w:left="2340" w:hanging="180"/>
      </w:pPr>
    </w:lvl>
    <w:lvl w:ilvl="3" w:tplc="F8D46CF4" w:tentative="1">
      <w:start w:val="1"/>
      <w:numFmt w:val="decimal"/>
      <w:lvlText w:val="%4."/>
      <w:lvlJc w:val="left"/>
      <w:pPr>
        <w:tabs>
          <w:tab w:val="num" w:pos="3060"/>
        </w:tabs>
        <w:ind w:left="3060" w:hanging="360"/>
      </w:pPr>
    </w:lvl>
    <w:lvl w:ilvl="4" w:tplc="59B8529A" w:tentative="1">
      <w:start w:val="1"/>
      <w:numFmt w:val="lowerLetter"/>
      <w:lvlText w:val="%5."/>
      <w:lvlJc w:val="left"/>
      <w:pPr>
        <w:tabs>
          <w:tab w:val="num" w:pos="3780"/>
        </w:tabs>
        <w:ind w:left="3780" w:hanging="360"/>
      </w:pPr>
    </w:lvl>
    <w:lvl w:ilvl="5" w:tplc="47A2776E" w:tentative="1">
      <w:start w:val="1"/>
      <w:numFmt w:val="lowerRoman"/>
      <w:lvlText w:val="%6."/>
      <w:lvlJc w:val="right"/>
      <w:pPr>
        <w:tabs>
          <w:tab w:val="num" w:pos="4500"/>
        </w:tabs>
        <w:ind w:left="4500" w:hanging="180"/>
      </w:pPr>
    </w:lvl>
    <w:lvl w:ilvl="6" w:tplc="509E236E" w:tentative="1">
      <w:start w:val="1"/>
      <w:numFmt w:val="decimal"/>
      <w:lvlText w:val="%7."/>
      <w:lvlJc w:val="left"/>
      <w:pPr>
        <w:tabs>
          <w:tab w:val="num" w:pos="5220"/>
        </w:tabs>
        <w:ind w:left="5220" w:hanging="360"/>
      </w:pPr>
    </w:lvl>
    <w:lvl w:ilvl="7" w:tplc="89C49570" w:tentative="1">
      <w:start w:val="1"/>
      <w:numFmt w:val="lowerLetter"/>
      <w:lvlText w:val="%8."/>
      <w:lvlJc w:val="left"/>
      <w:pPr>
        <w:tabs>
          <w:tab w:val="num" w:pos="5940"/>
        </w:tabs>
        <w:ind w:left="5940" w:hanging="360"/>
      </w:pPr>
    </w:lvl>
    <w:lvl w:ilvl="8" w:tplc="80EC601A" w:tentative="1">
      <w:start w:val="1"/>
      <w:numFmt w:val="lowerRoman"/>
      <w:lvlText w:val="%9."/>
      <w:lvlJc w:val="right"/>
      <w:pPr>
        <w:tabs>
          <w:tab w:val="num" w:pos="6660"/>
        </w:tabs>
        <w:ind w:left="6660" w:hanging="180"/>
      </w:pPr>
    </w:lvl>
  </w:abstractNum>
  <w:abstractNum w:abstractNumId="26" w15:restartNumberingAfterBreak="0">
    <w:nsid w:val="7579615C"/>
    <w:multiLevelType w:val="hybridMultilevel"/>
    <w:tmpl w:val="B62C6030"/>
    <w:lvl w:ilvl="0" w:tplc="D4CAC4FA">
      <w:start w:val="1"/>
      <w:numFmt w:val="bullet"/>
      <w:lvlText w:val=""/>
      <w:lvlJc w:val="left"/>
      <w:pPr>
        <w:tabs>
          <w:tab w:val="num" w:pos="720"/>
        </w:tabs>
        <w:ind w:left="720" w:hanging="360"/>
      </w:pPr>
      <w:rPr>
        <w:rFonts w:ascii="Symbol" w:hAnsi="Symbol" w:hint="default"/>
      </w:rPr>
    </w:lvl>
    <w:lvl w:ilvl="1" w:tplc="252E9CFE" w:tentative="1">
      <w:start w:val="1"/>
      <w:numFmt w:val="bullet"/>
      <w:lvlText w:val="o"/>
      <w:lvlJc w:val="left"/>
      <w:pPr>
        <w:tabs>
          <w:tab w:val="num" w:pos="1440"/>
        </w:tabs>
        <w:ind w:left="1440" w:hanging="360"/>
      </w:pPr>
      <w:rPr>
        <w:rFonts w:ascii="Courier New" w:hAnsi="Courier New" w:hint="default"/>
      </w:rPr>
    </w:lvl>
    <w:lvl w:ilvl="2" w:tplc="4ED6D318" w:tentative="1">
      <w:start w:val="1"/>
      <w:numFmt w:val="bullet"/>
      <w:lvlText w:val=""/>
      <w:lvlJc w:val="left"/>
      <w:pPr>
        <w:tabs>
          <w:tab w:val="num" w:pos="2160"/>
        </w:tabs>
        <w:ind w:left="2160" w:hanging="360"/>
      </w:pPr>
      <w:rPr>
        <w:rFonts w:ascii="Wingdings" w:hAnsi="Wingdings" w:hint="default"/>
      </w:rPr>
    </w:lvl>
    <w:lvl w:ilvl="3" w:tplc="C354E59A" w:tentative="1">
      <w:start w:val="1"/>
      <w:numFmt w:val="bullet"/>
      <w:lvlText w:val=""/>
      <w:lvlJc w:val="left"/>
      <w:pPr>
        <w:tabs>
          <w:tab w:val="num" w:pos="2880"/>
        </w:tabs>
        <w:ind w:left="2880" w:hanging="360"/>
      </w:pPr>
      <w:rPr>
        <w:rFonts w:ascii="Symbol" w:hAnsi="Symbol" w:hint="default"/>
      </w:rPr>
    </w:lvl>
    <w:lvl w:ilvl="4" w:tplc="C9FA0E6C" w:tentative="1">
      <w:start w:val="1"/>
      <w:numFmt w:val="bullet"/>
      <w:lvlText w:val="o"/>
      <w:lvlJc w:val="left"/>
      <w:pPr>
        <w:tabs>
          <w:tab w:val="num" w:pos="3600"/>
        </w:tabs>
        <w:ind w:left="3600" w:hanging="360"/>
      </w:pPr>
      <w:rPr>
        <w:rFonts w:ascii="Courier New" w:hAnsi="Courier New" w:hint="default"/>
      </w:rPr>
    </w:lvl>
    <w:lvl w:ilvl="5" w:tplc="CC00D966" w:tentative="1">
      <w:start w:val="1"/>
      <w:numFmt w:val="bullet"/>
      <w:lvlText w:val=""/>
      <w:lvlJc w:val="left"/>
      <w:pPr>
        <w:tabs>
          <w:tab w:val="num" w:pos="4320"/>
        </w:tabs>
        <w:ind w:left="4320" w:hanging="360"/>
      </w:pPr>
      <w:rPr>
        <w:rFonts w:ascii="Wingdings" w:hAnsi="Wingdings" w:hint="default"/>
      </w:rPr>
    </w:lvl>
    <w:lvl w:ilvl="6" w:tplc="A4225794" w:tentative="1">
      <w:start w:val="1"/>
      <w:numFmt w:val="bullet"/>
      <w:lvlText w:val=""/>
      <w:lvlJc w:val="left"/>
      <w:pPr>
        <w:tabs>
          <w:tab w:val="num" w:pos="5040"/>
        </w:tabs>
        <w:ind w:left="5040" w:hanging="360"/>
      </w:pPr>
      <w:rPr>
        <w:rFonts w:ascii="Symbol" w:hAnsi="Symbol" w:hint="default"/>
      </w:rPr>
    </w:lvl>
    <w:lvl w:ilvl="7" w:tplc="52749118" w:tentative="1">
      <w:start w:val="1"/>
      <w:numFmt w:val="bullet"/>
      <w:lvlText w:val="o"/>
      <w:lvlJc w:val="left"/>
      <w:pPr>
        <w:tabs>
          <w:tab w:val="num" w:pos="5760"/>
        </w:tabs>
        <w:ind w:left="5760" w:hanging="360"/>
      </w:pPr>
      <w:rPr>
        <w:rFonts w:ascii="Courier New" w:hAnsi="Courier New" w:hint="default"/>
      </w:rPr>
    </w:lvl>
    <w:lvl w:ilvl="8" w:tplc="B61E337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2"/>
  </w:num>
  <w:num w:numId="2">
    <w:abstractNumId w:val="21"/>
  </w:num>
  <w:num w:numId="3">
    <w:abstractNumId w:val="17"/>
  </w:num>
  <w:num w:numId="4">
    <w:abstractNumId w:val="3"/>
  </w:num>
  <w:num w:numId="5">
    <w:abstractNumId w:val="1"/>
  </w:num>
  <w:num w:numId="6">
    <w:abstractNumId w:val="27"/>
  </w:num>
  <w:num w:numId="7">
    <w:abstractNumId w:val="5"/>
  </w:num>
  <w:num w:numId="8">
    <w:abstractNumId w:val="14"/>
  </w:num>
  <w:num w:numId="9">
    <w:abstractNumId w:val="13"/>
  </w:num>
  <w:num w:numId="10">
    <w:abstractNumId w:val="23"/>
  </w:num>
  <w:num w:numId="11">
    <w:abstractNumId w:val="15"/>
  </w:num>
  <w:num w:numId="12">
    <w:abstractNumId w:val="8"/>
  </w:num>
  <w:num w:numId="13">
    <w:abstractNumId w:val="12"/>
  </w:num>
  <w:num w:numId="14">
    <w:abstractNumId w:val="20"/>
  </w:num>
  <w:num w:numId="15">
    <w:abstractNumId w:val="26"/>
  </w:num>
  <w:num w:numId="16">
    <w:abstractNumId w:val="9"/>
  </w:num>
  <w:num w:numId="17">
    <w:abstractNumId w:val="10"/>
  </w:num>
  <w:num w:numId="18">
    <w:abstractNumId w:val="4"/>
  </w:num>
  <w:num w:numId="19">
    <w:abstractNumId w:val="16"/>
  </w:num>
  <w:num w:numId="20">
    <w:abstractNumId w:val="11"/>
  </w:num>
  <w:num w:numId="21">
    <w:abstractNumId w:val="7"/>
  </w:num>
  <w:num w:numId="22">
    <w:abstractNumId w:val="18"/>
  </w:num>
  <w:num w:numId="23">
    <w:abstractNumId w:val="19"/>
  </w:num>
  <w:num w:numId="24">
    <w:abstractNumId w:val="25"/>
  </w:num>
  <w:num w:numId="25">
    <w:abstractNumId w:val="6"/>
  </w:num>
  <w:num w:numId="26">
    <w:abstractNumId w:val="0"/>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3DE"/>
    <w:rsid w:val="00042EFD"/>
    <w:rsid w:val="000611C4"/>
    <w:rsid w:val="00064474"/>
    <w:rsid w:val="000E1801"/>
    <w:rsid w:val="0012610A"/>
    <w:rsid w:val="00154EF4"/>
    <w:rsid w:val="001D3CA5"/>
    <w:rsid w:val="001E24AF"/>
    <w:rsid w:val="00285AE4"/>
    <w:rsid w:val="00287364"/>
    <w:rsid w:val="002C0E2B"/>
    <w:rsid w:val="003270BE"/>
    <w:rsid w:val="00335712"/>
    <w:rsid w:val="00365171"/>
    <w:rsid w:val="003E0D93"/>
    <w:rsid w:val="003F6639"/>
    <w:rsid w:val="004424C4"/>
    <w:rsid w:val="0047543A"/>
    <w:rsid w:val="004A675F"/>
    <w:rsid w:val="004C048E"/>
    <w:rsid w:val="005917B5"/>
    <w:rsid w:val="005A5112"/>
    <w:rsid w:val="005D5497"/>
    <w:rsid w:val="006205FB"/>
    <w:rsid w:val="00631C9C"/>
    <w:rsid w:val="006545D7"/>
    <w:rsid w:val="007161BA"/>
    <w:rsid w:val="00736717"/>
    <w:rsid w:val="007B5D74"/>
    <w:rsid w:val="00816B53"/>
    <w:rsid w:val="00822E19"/>
    <w:rsid w:val="008674F6"/>
    <w:rsid w:val="008B0C0B"/>
    <w:rsid w:val="008B6F71"/>
    <w:rsid w:val="009270A4"/>
    <w:rsid w:val="009306A1"/>
    <w:rsid w:val="009320E8"/>
    <w:rsid w:val="00957FA6"/>
    <w:rsid w:val="0098430E"/>
    <w:rsid w:val="009B581D"/>
    <w:rsid w:val="009B5CDA"/>
    <w:rsid w:val="009E314A"/>
    <w:rsid w:val="00A96D21"/>
    <w:rsid w:val="00AB0275"/>
    <w:rsid w:val="00AB48C7"/>
    <w:rsid w:val="00B016E9"/>
    <w:rsid w:val="00B02B7D"/>
    <w:rsid w:val="00B4193A"/>
    <w:rsid w:val="00BA6A00"/>
    <w:rsid w:val="00BB2FFB"/>
    <w:rsid w:val="00BB3583"/>
    <w:rsid w:val="00C1371B"/>
    <w:rsid w:val="00C43032"/>
    <w:rsid w:val="00CA0507"/>
    <w:rsid w:val="00CA2A9A"/>
    <w:rsid w:val="00CC086C"/>
    <w:rsid w:val="00CE40A7"/>
    <w:rsid w:val="00D26D75"/>
    <w:rsid w:val="00D351D8"/>
    <w:rsid w:val="00D661B2"/>
    <w:rsid w:val="00DC69F1"/>
    <w:rsid w:val="00DD474B"/>
    <w:rsid w:val="00DE10AD"/>
    <w:rsid w:val="00E01CFE"/>
    <w:rsid w:val="00E046B2"/>
    <w:rsid w:val="00E20AF2"/>
    <w:rsid w:val="00E2741B"/>
    <w:rsid w:val="00E65232"/>
    <w:rsid w:val="00E87E6F"/>
    <w:rsid w:val="00E9636B"/>
    <w:rsid w:val="00EC39EC"/>
    <w:rsid w:val="00EE5954"/>
    <w:rsid w:val="00F04224"/>
    <w:rsid w:val="00F344CF"/>
    <w:rsid w:val="00F40C96"/>
    <w:rsid w:val="00F70017"/>
    <w:rsid w:val="00FA23DE"/>
    <w:rsid w:val="00FA59B0"/>
    <w:rsid w:val="00FC73E0"/>
    <w:rsid w:val="00FE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EABD9"/>
  <w15:docId w15:val="{6EB761F0-5838-7B4A-B27C-A097D531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link w:val="TitleChar"/>
    <w:uiPriority w:val="10"/>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NormalWeb">
    <w:name w:val="Normal (Web)"/>
    <w:basedOn w:val="Normal"/>
    <w:uiPriority w:val="99"/>
    <w:unhideWhenUsed/>
    <w:rsid w:val="00DE10AD"/>
    <w:pPr>
      <w:spacing w:before="100" w:beforeAutospacing="1" w:after="100" w:afterAutospacing="1"/>
    </w:pPr>
    <w:rPr>
      <w:sz w:val="24"/>
      <w:szCs w:val="24"/>
      <w:lang w:val="en-US"/>
    </w:rPr>
  </w:style>
  <w:style w:type="paragraph" w:styleId="ListParagraph">
    <w:name w:val="List Paragraph"/>
    <w:basedOn w:val="Normal"/>
    <w:uiPriority w:val="34"/>
    <w:qFormat/>
    <w:rsid w:val="00C1371B"/>
    <w:pPr>
      <w:ind w:left="720"/>
      <w:contextualSpacing/>
    </w:pPr>
  </w:style>
  <w:style w:type="character" w:styleId="CommentReference">
    <w:name w:val="annotation reference"/>
    <w:basedOn w:val="DefaultParagraphFont"/>
    <w:semiHidden/>
    <w:unhideWhenUsed/>
    <w:rsid w:val="00FE5CBD"/>
    <w:rPr>
      <w:sz w:val="16"/>
      <w:szCs w:val="16"/>
    </w:rPr>
  </w:style>
  <w:style w:type="paragraph" w:styleId="CommentText">
    <w:name w:val="annotation text"/>
    <w:basedOn w:val="Normal"/>
    <w:link w:val="CommentTextChar"/>
    <w:semiHidden/>
    <w:unhideWhenUsed/>
    <w:rsid w:val="00FE5CBD"/>
  </w:style>
  <w:style w:type="character" w:customStyle="1" w:styleId="CommentTextChar">
    <w:name w:val="Comment Text Char"/>
    <w:basedOn w:val="DefaultParagraphFont"/>
    <w:link w:val="CommentText"/>
    <w:semiHidden/>
    <w:rsid w:val="00FE5CBD"/>
    <w:rPr>
      <w:rFonts w:ascii="Times New Roman" w:hAnsi="Times New Roman"/>
      <w:lang w:val="en-GB"/>
    </w:rPr>
  </w:style>
  <w:style w:type="paragraph" w:styleId="CommentSubject">
    <w:name w:val="annotation subject"/>
    <w:basedOn w:val="CommentText"/>
    <w:next w:val="CommentText"/>
    <w:link w:val="CommentSubjectChar"/>
    <w:semiHidden/>
    <w:unhideWhenUsed/>
    <w:rsid w:val="00FE5CBD"/>
    <w:rPr>
      <w:b/>
      <w:bCs/>
    </w:rPr>
  </w:style>
  <w:style w:type="character" w:customStyle="1" w:styleId="CommentSubjectChar">
    <w:name w:val="Comment Subject Char"/>
    <w:basedOn w:val="CommentTextChar"/>
    <w:link w:val="CommentSubject"/>
    <w:semiHidden/>
    <w:rsid w:val="00FE5CBD"/>
    <w:rPr>
      <w:rFonts w:ascii="Times New Roman" w:hAnsi="Times New Roman"/>
      <w:b/>
      <w:bCs/>
      <w:lang w:val="en-GB"/>
    </w:rPr>
  </w:style>
  <w:style w:type="paragraph" w:styleId="BalloonText">
    <w:name w:val="Balloon Text"/>
    <w:basedOn w:val="Normal"/>
    <w:link w:val="BalloonTextChar"/>
    <w:rsid w:val="00FE5CBD"/>
    <w:rPr>
      <w:rFonts w:ascii="Segoe UI" w:hAnsi="Segoe UI" w:cs="Segoe UI"/>
      <w:sz w:val="18"/>
      <w:szCs w:val="18"/>
    </w:rPr>
  </w:style>
  <w:style w:type="character" w:customStyle="1" w:styleId="BalloonTextChar">
    <w:name w:val="Balloon Text Char"/>
    <w:basedOn w:val="DefaultParagraphFont"/>
    <w:link w:val="BalloonText"/>
    <w:rsid w:val="00FE5CBD"/>
    <w:rPr>
      <w:rFonts w:ascii="Segoe UI" w:hAnsi="Segoe UI" w:cs="Segoe UI"/>
      <w:sz w:val="18"/>
      <w:szCs w:val="18"/>
      <w:lang w:val="en-GB"/>
    </w:rPr>
  </w:style>
  <w:style w:type="paragraph" w:styleId="Revision">
    <w:name w:val="Revision"/>
    <w:hidden/>
    <w:uiPriority w:val="99"/>
    <w:semiHidden/>
    <w:rsid w:val="00042EFD"/>
    <w:rPr>
      <w:rFonts w:ascii="Times New Roman" w:hAnsi="Times New Roman"/>
      <w:lang w:val="en-GB"/>
    </w:rPr>
  </w:style>
  <w:style w:type="character" w:customStyle="1" w:styleId="TitleChar">
    <w:name w:val="Title Char"/>
    <w:basedOn w:val="DefaultParagraphFont"/>
    <w:link w:val="Title"/>
    <w:uiPriority w:val="10"/>
    <w:rsid w:val="003E0D93"/>
    <w:rPr>
      <w:rFonts w:ascii="Arial" w:hAnsi="Arial"/>
      <w:b/>
      <w:bCs/>
      <w:sz w:val="22"/>
      <w:lang w:val="en-GB"/>
    </w:rPr>
  </w:style>
  <w:style w:type="character" w:customStyle="1" w:styleId="FooterChar">
    <w:name w:val="Footer Char"/>
    <w:basedOn w:val="DefaultParagraphFont"/>
    <w:link w:val="Footer"/>
    <w:uiPriority w:val="99"/>
    <w:rsid w:val="003E0D93"/>
    <w:rPr>
      <w:rFonts w:ascii="Times New Roman" w:hAnsi="Times New Roman"/>
      <w:lang w:val="en-GB"/>
    </w:rPr>
  </w:style>
  <w:style w:type="character" w:styleId="FootnoteReference">
    <w:name w:val="footnote reference"/>
    <w:basedOn w:val="DefaultParagraphFont"/>
    <w:uiPriority w:val="99"/>
    <w:rsid w:val="003E0D93"/>
    <w:rPr>
      <w:rFonts w:ascii="Arial" w:hAnsi="Arial" w:cs="Times New Roman"/>
      <w:sz w:val="18"/>
      <w:vertAlign w:val="superscript"/>
    </w:rPr>
  </w:style>
  <w:style w:type="paragraph" w:styleId="FootnoteText">
    <w:name w:val="footnote text"/>
    <w:basedOn w:val="Normal"/>
    <w:link w:val="FootnoteTextChar"/>
    <w:uiPriority w:val="99"/>
    <w:unhideWhenUsed/>
    <w:rsid w:val="003E0D93"/>
    <w:pPr>
      <w:spacing w:before="120" w:after="120" w:line="360" w:lineRule="auto"/>
      <w:ind w:firstLine="357"/>
      <w:jc w:val="both"/>
    </w:pPr>
    <w:rPr>
      <w:rFonts w:eastAsiaTheme="minorEastAsia" w:cstheme="minorBidi"/>
      <w:szCs w:val="22"/>
      <w:lang w:val="en-US"/>
    </w:rPr>
  </w:style>
  <w:style w:type="character" w:customStyle="1" w:styleId="FootnoteTextChar">
    <w:name w:val="Footnote Text Char"/>
    <w:basedOn w:val="DefaultParagraphFont"/>
    <w:link w:val="FootnoteText"/>
    <w:uiPriority w:val="99"/>
    <w:rsid w:val="003E0D93"/>
    <w:rPr>
      <w:rFonts w:ascii="Times New Roman" w:eastAsiaTheme="minorEastAsia" w:hAnsi="Times New Roman"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798066">
      <w:bodyDiv w:val="1"/>
      <w:marLeft w:val="0"/>
      <w:marRight w:val="0"/>
      <w:marTop w:val="0"/>
      <w:marBottom w:val="0"/>
      <w:divBdr>
        <w:top w:val="none" w:sz="0" w:space="0" w:color="auto"/>
        <w:left w:val="none" w:sz="0" w:space="0" w:color="auto"/>
        <w:bottom w:val="none" w:sz="0" w:space="0" w:color="auto"/>
        <w:right w:val="none" w:sz="0" w:space="0" w:color="auto"/>
      </w:divBdr>
      <w:divsChild>
        <w:div w:id="1236891202">
          <w:marLeft w:val="0"/>
          <w:marRight w:val="0"/>
          <w:marTop w:val="0"/>
          <w:marBottom w:val="0"/>
          <w:divBdr>
            <w:top w:val="none" w:sz="0" w:space="0" w:color="auto"/>
            <w:left w:val="none" w:sz="0" w:space="0" w:color="auto"/>
            <w:bottom w:val="none" w:sz="0" w:space="0" w:color="auto"/>
            <w:right w:val="none" w:sz="0" w:space="0" w:color="auto"/>
          </w:divBdr>
        </w:div>
      </w:divsChild>
    </w:div>
    <w:div w:id="757866485">
      <w:bodyDiv w:val="1"/>
      <w:marLeft w:val="0"/>
      <w:marRight w:val="0"/>
      <w:marTop w:val="0"/>
      <w:marBottom w:val="0"/>
      <w:divBdr>
        <w:top w:val="none" w:sz="0" w:space="0" w:color="auto"/>
        <w:left w:val="none" w:sz="0" w:space="0" w:color="auto"/>
        <w:bottom w:val="none" w:sz="0" w:space="0" w:color="auto"/>
        <w:right w:val="none" w:sz="0" w:space="0" w:color="auto"/>
      </w:divBdr>
      <w:divsChild>
        <w:div w:id="260332821">
          <w:marLeft w:val="0"/>
          <w:marRight w:val="0"/>
          <w:marTop w:val="0"/>
          <w:marBottom w:val="0"/>
          <w:divBdr>
            <w:top w:val="none" w:sz="0" w:space="0" w:color="auto"/>
            <w:left w:val="none" w:sz="0" w:space="0" w:color="auto"/>
            <w:bottom w:val="none" w:sz="0" w:space="0" w:color="auto"/>
            <w:right w:val="none" w:sz="0" w:space="0" w:color="auto"/>
          </w:divBdr>
        </w:div>
      </w:divsChild>
    </w:div>
    <w:div w:id="1009720383">
      <w:bodyDiv w:val="1"/>
      <w:marLeft w:val="0"/>
      <w:marRight w:val="0"/>
      <w:marTop w:val="0"/>
      <w:marBottom w:val="0"/>
      <w:divBdr>
        <w:top w:val="none" w:sz="0" w:space="0" w:color="auto"/>
        <w:left w:val="none" w:sz="0" w:space="0" w:color="auto"/>
        <w:bottom w:val="none" w:sz="0" w:space="0" w:color="auto"/>
        <w:right w:val="none" w:sz="0" w:space="0" w:color="auto"/>
      </w:divBdr>
      <w:divsChild>
        <w:div w:id="1444181942">
          <w:marLeft w:val="0"/>
          <w:marRight w:val="0"/>
          <w:marTop w:val="0"/>
          <w:marBottom w:val="0"/>
          <w:divBdr>
            <w:top w:val="none" w:sz="0" w:space="0" w:color="auto"/>
            <w:left w:val="none" w:sz="0" w:space="0" w:color="auto"/>
            <w:bottom w:val="none" w:sz="0" w:space="0" w:color="auto"/>
            <w:right w:val="none" w:sz="0" w:space="0" w:color="auto"/>
          </w:divBdr>
          <w:divsChild>
            <w:div w:id="504589355">
              <w:marLeft w:val="0"/>
              <w:marRight w:val="0"/>
              <w:marTop w:val="0"/>
              <w:marBottom w:val="0"/>
              <w:divBdr>
                <w:top w:val="none" w:sz="0" w:space="0" w:color="auto"/>
                <w:left w:val="none" w:sz="0" w:space="0" w:color="auto"/>
                <w:bottom w:val="none" w:sz="0" w:space="0" w:color="auto"/>
                <w:right w:val="none" w:sz="0" w:space="0" w:color="auto"/>
              </w:divBdr>
              <w:divsChild>
                <w:div w:id="668599336">
                  <w:marLeft w:val="0"/>
                  <w:marRight w:val="0"/>
                  <w:marTop w:val="0"/>
                  <w:marBottom w:val="0"/>
                  <w:divBdr>
                    <w:top w:val="none" w:sz="0" w:space="0" w:color="auto"/>
                    <w:left w:val="none" w:sz="0" w:space="0" w:color="auto"/>
                    <w:bottom w:val="none" w:sz="0" w:space="0" w:color="auto"/>
                    <w:right w:val="none" w:sz="0" w:space="0" w:color="auto"/>
                  </w:divBdr>
                </w:div>
                <w:div w:id="20790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0626">
      <w:bodyDiv w:val="1"/>
      <w:marLeft w:val="0"/>
      <w:marRight w:val="0"/>
      <w:marTop w:val="0"/>
      <w:marBottom w:val="0"/>
      <w:divBdr>
        <w:top w:val="none" w:sz="0" w:space="0" w:color="auto"/>
        <w:left w:val="none" w:sz="0" w:space="0" w:color="auto"/>
        <w:bottom w:val="none" w:sz="0" w:space="0" w:color="auto"/>
        <w:right w:val="none" w:sz="0" w:space="0" w:color="auto"/>
      </w:divBdr>
    </w:div>
    <w:div w:id="1597907461">
      <w:bodyDiv w:val="1"/>
      <w:marLeft w:val="0"/>
      <w:marRight w:val="0"/>
      <w:marTop w:val="0"/>
      <w:marBottom w:val="0"/>
      <w:divBdr>
        <w:top w:val="none" w:sz="0" w:space="0" w:color="auto"/>
        <w:left w:val="none" w:sz="0" w:space="0" w:color="auto"/>
        <w:bottom w:val="none" w:sz="0" w:space="0" w:color="auto"/>
        <w:right w:val="none" w:sz="0" w:space="0" w:color="auto"/>
      </w:divBdr>
    </w:div>
    <w:div w:id="19323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4876</Words>
  <Characters>27795</Characters>
  <Application>Microsoft Office Word</Application>
  <DocSecurity>0</DocSecurity>
  <Lines>231</Lines>
  <Paragraphs>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32606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Microsoft Office User</cp:lastModifiedBy>
  <cp:revision>2</cp:revision>
  <cp:lastPrinted>2012-01-19T09:58:00Z</cp:lastPrinted>
  <dcterms:created xsi:type="dcterms:W3CDTF">2019-03-26T13:44:00Z</dcterms:created>
  <dcterms:modified xsi:type="dcterms:W3CDTF">2019-03-26T13:44:00Z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c0e94e28-92bf-3925-a2db-633439dfcea6</vt:lpwstr>
  </property>
  <property fmtid="{D5CDD505-2E9C-101B-9397-08002B2CF9AE}" pid="4" name="Mendeley Citation Style_1">
    <vt:lpwstr>http://www.zotero.org/styles/applied-energy</vt:lpwstr>
  </property>
</Properties>
</file>