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4" w:rsidRDefault="00E62254" w:rsidP="004D2034">
      <w:pPr>
        <w:framePr w:w="10800" w:h="2571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E62254" w:rsidRDefault="009A5222" w:rsidP="00C51A4D">
      <w:pPr>
        <w:pStyle w:val="Textkrper"/>
        <w:framePr w:w="10800" w:h="2571" w:hRule="exact" w:hSpace="187" w:wrap="auto" w:vAnchor="page" w:hAnchor="page" w:x="714" w:y="1085"/>
        <w:rPr>
          <w:b/>
          <w:smallCaps/>
          <w:sz w:val="28"/>
          <w:szCs w:val="28"/>
        </w:rPr>
      </w:pPr>
      <w:r w:rsidRPr="009A5222">
        <w:rPr>
          <w:b/>
          <w:smallCaps/>
          <w:sz w:val="28"/>
          <w:szCs w:val="28"/>
        </w:rPr>
        <w:t xml:space="preserve">Are Prosumer </w:t>
      </w:r>
      <w:r>
        <w:rPr>
          <w:b/>
          <w:smallCaps/>
          <w:sz w:val="28"/>
          <w:szCs w:val="28"/>
        </w:rPr>
        <w:t>Households That Much Different?</w:t>
      </w:r>
      <w:r w:rsidR="002073CD">
        <w:rPr>
          <w:b/>
          <w:smallCaps/>
          <w:sz w:val="28"/>
          <w:szCs w:val="28"/>
        </w:rPr>
        <w:t xml:space="preserve"> </w:t>
      </w:r>
      <w:r w:rsidR="002073CD" w:rsidRPr="00E62254">
        <w:rPr>
          <w:b/>
          <w:smallCaps/>
          <w:sz w:val="28"/>
          <w:szCs w:val="28"/>
        </w:rPr>
        <w:t>Evidence from stated residential energy consumption in Germany</w:t>
      </w:r>
    </w:p>
    <w:p w:rsidR="009A5222" w:rsidRDefault="009A5222" w:rsidP="009A5222">
      <w:pPr>
        <w:pStyle w:val="Textkrper"/>
        <w:framePr w:w="10800" w:h="2571" w:hRule="exact" w:hSpace="187" w:wrap="auto" w:vAnchor="page" w:hAnchor="page" w:x="714" w:y="1085"/>
        <w:rPr>
          <w:sz w:val="20"/>
        </w:rPr>
      </w:pPr>
    </w:p>
    <w:p w:rsidR="00E62254" w:rsidRPr="00004B64" w:rsidRDefault="00E62254" w:rsidP="004D2034">
      <w:pPr>
        <w:pStyle w:val="Textkrper"/>
        <w:framePr w:w="10800" w:h="257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Christian A. Oberst, </w:t>
      </w:r>
      <w:r w:rsidRPr="00004B64">
        <w:rPr>
          <w:sz w:val="20"/>
        </w:rPr>
        <w:t xml:space="preserve">Institute for Future Energy Consumer Needs and </w:t>
      </w:r>
      <w:proofErr w:type="spellStart"/>
      <w:r w:rsidRPr="00004B64">
        <w:rPr>
          <w:sz w:val="20"/>
        </w:rPr>
        <w:t>Behavior</w:t>
      </w:r>
      <w:proofErr w:type="spellEnd"/>
      <w:r w:rsidRPr="00004B64">
        <w:rPr>
          <w:sz w:val="20"/>
        </w:rPr>
        <w:t xml:space="preserve"> (FCN), School of Business and Economics / </w:t>
      </w:r>
    </w:p>
    <w:p w:rsidR="00E62254" w:rsidRPr="00D767DA" w:rsidRDefault="00E62254" w:rsidP="004D2034">
      <w:pPr>
        <w:pStyle w:val="Textkrper"/>
        <w:framePr w:w="10800" w:h="2571" w:hRule="exact" w:hSpace="187" w:wrap="auto" w:vAnchor="page" w:hAnchor="page" w:x="714" w:y="1085"/>
        <w:jc w:val="right"/>
        <w:rPr>
          <w:sz w:val="20"/>
        </w:rPr>
      </w:pPr>
      <w:r w:rsidRPr="00004B64">
        <w:rPr>
          <w:sz w:val="20"/>
        </w:rPr>
        <w:t xml:space="preserve">E.ON Energy Research </w:t>
      </w:r>
      <w:proofErr w:type="spellStart"/>
      <w:r w:rsidRPr="00004B64">
        <w:rPr>
          <w:sz w:val="20"/>
        </w:rPr>
        <w:t>Center</w:t>
      </w:r>
      <w:proofErr w:type="spellEnd"/>
      <w:r w:rsidRPr="00004B64">
        <w:rPr>
          <w:sz w:val="20"/>
        </w:rPr>
        <w:t>, RWTH Aachen University</w:t>
      </w:r>
      <w:r w:rsidRPr="00D767DA">
        <w:rPr>
          <w:sz w:val="20"/>
        </w:rPr>
        <w:t>,</w:t>
      </w:r>
      <w:r>
        <w:rPr>
          <w:sz w:val="20"/>
        </w:rPr>
        <w:t xml:space="preserve"> +49 241 8049839</w:t>
      </w:r>
      <w:r w:rsidRPr="00D767DA">
        <w:rPr>
          <w:sz w:val="20"/>
        </w:rPr>
        <w:t>,</w:t>
      </w:r>
      <w:r>
        <w:rPr>
          <w:sz w:val="20"/>
        </w:rPr>
        <w:t xml:space="preserve"> coberst@eonerc.rwth-aachen.de</w:t>
      </w:r>
    </w:p>
    <w:p w:rsidR="00E62254" w:rsidRPr="00004B64" w:rsidRDefault="00E62254" w:rsidP="004D2034">
      <w:pPr>
        <w:pStyle w:val="Textkrper"/>
        <w:framePr w:w="10800" w:h="257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Hendrik Schmitz, </w:t>
      </w:r>
      <w:r w:rsidRPr="00004B64">
        <w:rPr>
          <w:sz w:val="20"/>
        </w:rPr>
        <w:t xml:space="preserve">Institute for Future Energy Consumer Needs and </w:t>
      </w:r>
      <w:proofErr w:type="spellStart"/>
      <w:r w:rsidRPr="00004B64">
        <w:rPr>
          <w:sz w:val="20"/>
        </w:rPr>
        <w:t>Behavior</w:t>
      </w:r>
      <w:proofErr w:type="spellEnd"/>
      <w:r w:rsidRPr="00004B64">
        <w:rPr>
          <w:sz w:val="20"/>
        </w:rPr>
        <w:t xml:space="preserve"> (FCN), School of Business and Economics / </w:t>
      </w:r>
    </w:p>
    <w:p w:rsidR="00E62254" w:rsidRDefault="00E62254" w:rsidP="004D2034">
      <w:pPr>
        <w:pStyle w:val="Textkrper"/>
        <w:framePr w:w="10800" w:h="2571" w:hRule="exact" w:hSpace="187" w:wrap="auto" w:vAnchor="page" w:hAnchor="page" w:x="714" w:y="1085"/>
        <w:jc w:val="right"/>
        <w:rPr>
          <w:sz w:val="20"/>
        </w:rPr>
      </w:pPr>
      <w:r w:rsidRPr="00004B64">
        <w:rPr>
          <w:sz w:val="20"/>
        </w:rPr>
        <w:t xml:space="preserve">E.ON Energy Research </w:t>
      </w:r>
      <w:proofErr w:type="spellStart"/>
      <w:r w:rsidRPr="00004B64">
        <w:rPr>
          <w:sz w:val="20"/>
        </w:rPr>
        <w:t>Center</w:t>
      </w:r>
      <w:proofErr w:type="spellEnd"/>
      <w:r w:rsidRPr="00004B64">
        <w:rPr>
          <w:sz w:val="20"/>
        </w:rPr>
        <w:t>, RWTH Aachen University</w:t>
      </w:r>
      <w:r w:rsidRPr="00D767DA">
        <w:rPr>
          <w:sz w:val="20"/>
        </w:rPr>
        <w:t>,</w:t>
      </w:r>
      <w:r>
        <w:rPr>
          <w:sz w:val="20"/>
        </w:rPr>
        <w:t xml:space="preserve"> +49 241 80498</w:t>
      </w:r>
      <w:r w:rsidR="001609D8">
        <w:rPr>
          <w:sz w:val="20"/>
        </w:rPr>
        <w:t>34</w:t>
      </w:r>
      <w:r w:rsidRPr="00D767DA">
        <w:rPr>
          <w:sz w:val="20"/>
        </w:rPr>
        <w:t>,</w:t>
      </w:r>
      <w:r>
        <w:rPr>
          <w:sz w:val="20"/>
        </w:rPr>
        <w:t xml:space="preserve"> </w:t>
      </w:r>
      <w:r w:rsidR="004D2034" w:rsidRPr="004D2034">
        <w:rPr>
          <w:sz w:val="20"/>
        </w:rPr>
        <w:t>hschmitz@eonerc.rwth-aachen.de</w:t>
      </w:r>
    </w:p>
    <w:p w:rsidR="004D2034" w:rsidRPr="00004B64" w:rsidRDefault="004D2034" w:rsidP="004D2034">
      <w:pPr>
        <w:pStyle w:val="Textkrper"/>
        <w:framePr w:w="10800" w:h="2571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Reinhard Madlener, </w:t>
      </w:r>
      <w:r w:rsidRPr="00004B64">
        <w:rPr>
          <w:sz w:val="20"/>
        </w:rPr>
        <w:t xml:space="preserve">Institute for Future Energy Consumer Needs and </w:t>
      </w:r>
      <w:proofErr w:type="spellStart"/>
      <w:r w:rsidRPr="00004B64">
        <w:rPr>
          <w:sz w:val="20"/>
        </w:rPr>
        <w:t>Behavior</w:t>
      </w:r>
      <w:proofErr w:type="spellEnd"/>
      <w:r w:rsidRPr="00004B64">
        <w:rPr>
          <w:sz w:val="20"/>
        </w:rPr>
        <w:t xml:space="preserve"> (FCN), School of Business and Economics / </w:t>
      </w:r>
    </w:p>
    <w:p w:rsidR="004D2034" w:rsidRDefault="004D2034" w:rsidP="004D2034">
      <w:pPr>
        <w:pStyle w:val="Textkrper"/>
        <w:framePr w:w="10800" w:h="2571" w:hRule="exact" w:hSpace="187" w:wrap="auto" w:vAnchor="page" w:hAnchor="page" w:x="714" w:y="1085"/>
        <w:jc w:val="right"/>
        <w:rPr>
          <w:sz w:val="20"/>
        </w:rPr>
      </w:pPr>
      <w:r w:rsidRPr="00004B64">
        <w:rPr>
          <w:sz w:val="20"/>
        </w:rPr>
        <w:t xml:space="preserve">E.ON Energy Research </w:t>
      </w:r>
      <w:proofErr w:type="spellStart"/>
      <w:r w:rsidRPr="00004B64">
        <w:rPr>
          <w:sz w:val="20"/>
        </w:rPr>
        <w:t>Center</w:t>
      </w:r>
      <w:proofErr w:type="spellEnd"/>
      <w:r w:rsidRPr="00004B64">
        <w:rPr>
          <w:sz w:val="20"/>
        </w:rPr>
        <w:t>, RWTH Aachen University</w:t>
      </w:r>
      <w:r w:rsidRPr="00D767DA">
        <w:rPr>
          <w:sz w:val="20"/>
        </w:rPr>
        <w:t>,</w:t>
      </w:r>
      <w:r>
        <w:rPr>
          <w:sz w:val="20"/>
        </w:rPr>
        <w:t xml:space="preserve"> +49 241 8049820</w:t>
      </w:r>
      <w:r w:rsidRPr="00D767DA">
        <w:rPr>
          <w:sz w:val="20"/>
        </w:rPr>
        <w:t>,</w:t>
      </w:r>
      <w:r>
        <w:rPr>
          <w:sz w:val="20"/>
        </w:rPr>
        <w:t xml:space="preserve"> RMadlener@eonerc.rwth-aachen.de</w:t>
      </w:r>
    </w:p>
    <w:p w:rsidR="004D2034" w:rsidRPr="00D767DA" w:rsidRDefault="004D2034" w:rsidP="004D2034">
      <w:pPr>
        <w:pStyle w:val="Textkrper"/>
        <w:framePr w:w="10800" w:h="2571" w:hRule="exact" w:hSpace="187" w:wrap="auto" w:vAnchor="page" w:hAnchor="page" w:x="714" w:y="1085"/>
        <w:jc w:val="right"/>
        <w:rPr>
          <w:sz w:val="20"/>
        </w:rPr>
      </w:pPr>
    </w:p>
    <w:p w:rsidR="00E62254" w:rsidRPr="00D767DA" w:rsidRDefault="00E62254" w:rsidP="004D2034">
      <w:pPr>
        <w:pStyle w:val="Textkrper"/>
        <w:framePr w:w="10800" w:h="2571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 xml:space="preserve"> </w:t>
      </w:r>
    </w:p>
    <w:p w:rsidR="00E62254" w:rsidRDefault="00E62254" w:rsidP="004D2034">
      <w:pPr>
        <w:pStyle w:val="Textkrper"/>
        <w:framePr w:w="10800" w:h="2571" w:hRule="exact" w:hSpace="187" w:wrap="auto" w:vAnchor="page" w:hAnchor="page" w:x="714" w:y="1085"/>
        <w:jc w:val="right"/>
      </w:pPr>
      <w:r w:rsidRPr="00D767DA">
        <w:rPr>
          <w:sz w:val="20"/>
        </w:rPr>
        <w:t>[Other Author</w:t>
      </w:r>
      <w:r>
        <w:rPr>
          <w:sz w:val="20"/>
        </w:rPr>
        <w:t>’</w:t>
      </w:r>
      <w:r w:rsidRPr="00D767DA">
        <w:rPr>
          <w:sz w:val="20"/>
        </w:rPr>
        <w:t>s Name</w:t>
      </w:r>
      <w:r>
        <w:rPr>
          <w:sz w:val="20"/>
        </w:rPr>
        <w:t xml:space="preserve">, Affiliation, Phone, </w:t>
      </w:r>
      <w:r w:rsidRPr="00D767DA">
        <w:rPr>
          <w:sz w:val="20"/>
        </w:rPr>
        <w:t>email</w:t>
      </w:r>
      <w:r>
        <w:t xml:space="preserve">] </w:t>
      </w:r>
    </w:p>
    <w:p w:rsidR="00E62254" w:rsidRPr="00D767DA" w:rsidRDefault="00E62254" w:rsidP="004D2034">
      <w:pPr>
        <w:pStyle w:val="Textkrper2"/>
        <w:framePr w:w="10800" w:h="2571" w:hRule="exact" w:hSpace="187" w:wrap="auto" w:vAnchor="page" w:hAnchor="page" w:x="714" w:y="1085"/>
        <w:spacing w:after="200"/>
        <w:jc w:val="right"/>
        <w:rPr>
          <w:i/>
        </w:rPr>
      </w:pPr>
      <w:r w:rsidRPr="003201CE">
        <w:rPr>
          <w:highlight w:val="yellow"/>
        </w:rPr>
        <w:t xml:space="preserve">[Format: single space, 10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font, Times New Roman]</w:t>
      </w:r>
    </w:p>
    <w:p w:rsidR="00E62254" w:rsidRPr="00476853" w:rsidRDefault="00E62254" w:rsidP="00E62254">
      <w:pPr>
        <w:pStyle w:val="berschrift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676E65" w:rsidRDefault="00676E65" w:rsidP="009A5222">
      <w:pPr>
        <w:pStyle w:val="berschrift2"/>
        <w:spacing w:before="120"/>
        <w:jc w:val="both"/>
        <w:rPr>
          <w:rFonts w:ascii="Times New Roman" w:hAnsi="Times New Roman"/>
          <w:b w:val="0"/>
          <w:i w:val="0"/>
          <w:sz w:val="20"/>
        </w:rPr>
      </w:pPr>
      <w:r w:rsidRPr="00676E65">
        <w:rPr>
          <w:rFonts w:ascii="Times New Roman" w:hAnsi="Times New Roman"/>
          <w:b w:val="0"/>
          <w:i w:val="0"/>
          <w:sz w:val="20"/>
        </w:rPr>
        <w:t xml:space="preserve">This </w:t>
      </w:r>
      <w:r w:rsidRPr="00151909">
        <w:rPr>
          <w:rFonts w:ascii="Times New Roman" w:hAnsi="Times New Roman"/>
          <w:b w:val="0"/>
          <w:i w:val="0"/>
          <w:sz w:val="20"/>
          <w:lang w:val="en-US"/>
        </w:rPr>
        <w:t>paper analyzes the</w:t>
      </w:r>
      <w:r w:rsidRPr="00676E65">
        <w:rPr>
          <w:rFonts w:ascii="Times New Roman" w:hAnsi="Times New Roman"/>
          <w:b w:val="0"/>
          <w:i w:val="0"/>
          <w:sz w:val="20"/>
        </w:rPr>
        <w:t xml:space="preserve"> effect of owning a micro-generation system (MGS) on residential electricity and heating expenditures. We take the ownership of MGS as well as stated strong preference for self-supply as proxy variables for being a (potential) prosumer</w:t>
      </w:r>
      <w:r w:rsidR="00B10756">
        <w:rPr>
          <w:rFonts w:ascii="Times New Roman" w:hAnsi="Times New Roman"/>
          <w:b w:val="0"/>
          <w:i w:val="0"/>
          <w:sz w:val="20"/>
        </w:rPr>
        <w:t xml:space="preserve"> household. Prosumer household</w:t>
      </w:r>
      <w:r w:rsidR="004D2034">
        <w:rPr>
          <w:rFonts w:ascii="Times New Roman" w:hAnsi="Times New Roman"/>
          <w:b w:val="0"/>
          <w:i w:val="0"/>
          <w:sz w:val="20"/>
        </w:rPr>
        <w:t>s, by definition,</w:t>
      </w:r>
      <w:r w:rsidR="00B10756">
        <w:rPr>
          <w:rFonts w:ascii="Times New Roman" w:hAnsi="Times New Roman"/>
          <w:b w:val="0"/>
          <w:i w:val="0"/>
          <w:sz w:val="20"/>
        </w:rPr>
        <w:t xml:space="preserve"> </w:t>
      </w:r>
      <w:r w:rsidR="004D2034">
        <w:rPr>
          <w:rFonts w:ascii="Times New Roman" w:hAnsi="Times New Roman"/>
          <w:b w:val="0"/>
          <w:i w:val="0"/>
          <w:sz w:val="20"/>
        </w:rPr>
        <w:t xml:space="preserve">are partial self-suppliers </w:t>
      </w:r>
      <w:r w:rsidRPr="00676E65">
        <w:rPr>
          <w:rFonts w:ascii="Times New Roman" w:hAnsi="Times New Roman"/>
          <w:b w:val="0"/>
          <w:i w:val="0"/>
          <w:sz w:val="20"/>
        </w:rPr>
        <w:t xml:space="preserve">with energy. The role </w:t>
      </w:r>
      <w:r w:rsidR="004D2034">
        <w:rPr>
          <w:rFonts w:ascii="Times New Roman" w:hAnsi="Times New Roman"/>
          <w:b w:val="0"/>
          <w:i w:val="0"/>
          <w:sz w:val="20"/>
        </w:rPr>
        <w:t xml:space="preserve">and relevance </w:t>
      </w:r>
      <w:r w:rsidRPr="00676E65">
        <w:rPr>
          <w:rFonts w:ascii="Times New Roman" w:hAnsi="Times New Roman"/>
          <w:b w:val="0"/>
          <w:i w:val="0"/>
          <w:sz w:val="20"/>
        </w:rPr>
        <w:t xml:space="preserve">of energy prosumer households is </w:t>
      </w:r>
      <w:r w:rsidR="004D2034">
        <w:rPr>
          <w:rFonts w:ascii="Times New Roman" w:hAnsi="Times New Roman"/>
          <w:b w:val="0"/>
          <w:i w:val="0"/>
          <w:sz w:val="20"/>
        </w:rPr>
        <w:t xml:space="preserve">continuously </w:t>
      </w:r>
      <w:r w:rsidRPr="00676E65">
        <w:rPr>
          <w:rFonts w:ascii="Times New Roman" w:hAnsi="Times New Roman"/>
          <w:b w:val="0"/>
          <w:i w:val="0"/>
          <w:sz w:val="20"/>
        </w:rPr>
        <w:t>evolving</w:t>
      </w:r>
      <w:r w:rsidR="004D2034">
        <w:rPr>
          <w:rFonts w:ascii="Times New Roman" w:hAnsi="Times New Roman"/>
          <w:b w:val="0"/>
          <w:i w:val="0"/>
          <w:sz w:val="20"/>
        </w:rPr>
        <w:t>,</w:t>
      </w:r>
      <w:r w:rsidRPr="00676E65">
        <w:rPr>
          <w:rFonts w:ascii="Times New Roman" w:hAnsi="Times New Roman"/>
          <w:b w:val="0"/>
          <w:i w:val="0"/>
          <w:sz w:val="20"/>
        </w:rPr>
        <w:t xml:space="preserve"> due to </w:t>
      </w:r>
      <w:r w:rsidR="004D2034">
        <w:rPr>
          <w:rFonts w:ascii="Times New Roman" w:hAnsi="Times New Roman"/>
          <w:b w:val="0"/>
          <w:i w:val="0"/>
          <w:sz w:val="20"/>
        </w:rPr>
        <w:t xml:space="preserve">promotion policies, </w:t>
      </w:r>
      <w:r w:rsidRPr="00676E65">
        <w:rPr>
          <w:rFonts w:ascii="Times New Roman" w:hAnsi="Times New Roman"/>
          <w:b w:val="0"/>
          <w:i w:val="0"/>
          <w:sz w:val="20"/>
        </w:rPr>
        <w:t xml:space="preserve">technological advancements in related products, </w:t>
      </w:r>
      <w:r w:rsidR="004D2034">
        <w:rPr>
          <w:rFonts w:ascii="Times New Roman" w:hAnsi="Times New Roman"/>
          <w:b w:val="0"/>
          <w:i w:val="0"/>
          <w:sz w:val="20"/>
        </w:rPr>
        <w:t xml:space="preserve">emergence of new energy </w:t>
      </w:r>
      <w:r w:rsidRPr="00676E65">
        <w:rPr>
          <w:rFonts w:ascii="Times New Roman" w:hAnsi="Times New Roman"/>
          <w:b w:val="0"/>
          <w:i w:val="0"/>
          <w:sz w:val="20"/>
        </w:rPr>
        <w:t xml:space="preserve">services, and business opportunities. </w:t>
      </w:r>
      <w:r w:rsidR="00BA6ECC">
        <w:rPr>
          <w:rFonts w:ascii="Times New Roman" w:hAnsi="Times New Roman"/>
          <w:b w:val="0"/>
          <w:i w:val="0"/>
          <w:sz w:val="20"/>
        </w:rPr>
        <w:t>Specifically</w:t>
      </w:r>
      <w:r w:rsidRPr="00676E65">
        <w:rPr>
          <w:rFonts w:ascii="Times New Roman" w:hAnsi="Times New Roman"/>
          <w:b w:val="0"/>
          <w:i w:val="0"/>
          <w:sz w:val="20"/>
        </w:rPr>
        <w:t>, decreasing feed-i</w:t>
      </w:r>
      <w:r w:rsidR="00BA6ECC">
        <w:rPr>
          <w:rFonts w:ascii="Times New Roman" w:hAnsi="Times New Roman"/>
          <w:b w:val="0"/>
          <w:i w:val="0"/>
          <w:sz w:val="20"/>
        </w:rPr>
        <w:t>n</w:t>
      </w:r>
      <w:r w:rsidRPr="00676E65">
        <w:rPr>
          <w:rFonts w:ascii="Times New Roman" w:hAnsi="Times New Roman"/>
          <w:b w:val="0"/>
          <w:i w:val="0"/>
          <w:sz w:val="20"/>
        </w:rPr>
        <w:t xml:space="preserve"> tariffs</w:t>
      </w:r>
      <w:r w:rsidR="004D2034">
        <w:rPr>
          <w:rFonts w:ascii="Times New Roman" w:hAnsi="Times New Roman"/>
          <w:b w:val="0"/>
          <w:i w:val="0"/>
          <w:sz w:val="20"/>
        </w:rPr>
        <w:t>, changes in the Renewable Energy Act,</w:t>
      </w:r>
      <w:r w:rsidRPr="00676E65">
        <w:rPr>
          <w:rFonts w:ascii="Times New Roman" w:hAnsi="Times New Roman"/>
          <w:b w:val="0"/>
          <w:i w:val="0"/>
          <w:sz w:val="20"/>
        </w:rPr>
        <w:t xml:space="preserve"> and </w:t>
      </w:r>
      <w:r w:rsidR="00BA6ECC">
        <w:rPr>
          <w:rFonts w:ascii="Times New Roman" w:hAnsi="Times New Roman"/>
          <w:b w:val="0"/>
          <w:i w:val="0"/>
          <w:sz w:val="20"/>
        </w:rPr>
        <w:t>rising</w:t>
      </w:r>
      <w:r w:rsidRPr="00676E65">
        <w:rPr>
          <w:rFonts w:ascii="Times New Roman" w:hAnsi="Times New Roman"/>
          <w:b w:val="0"/>
          <w:i w:val="0"/>
          <w:sz w:val="20"/>
        </w:rPr>
        <w:t xml:space="preserve"> retail </w:t>
      </w:r>
      <w:r w:rsidR="00BA6ECC">
        <w:rPr>
          <w:rFonts w:ascii="Times New Roman" w:hAnsi="Times New Roman"/>
          <w:b w:val="0"/>
          <w:i w:val="0"/>
          <w:sz w:val="20"/>
        </w:rPr>
        <w:t xml:space="preserve">energy </w:t>
      </w:r>
      <w:r w:rsidRPr="00676E65">
        <w:rPr>
          <w:rFonts w:ascii="Times New Roman" w:hAnsi="Times New Roman"/>
          <w:b w:val="0"/>
          <w:i w:val="0"/>
          <w:sz w:val="20"/>
        </w:rPr>
        <w:t>prices</w:t>
      </w:r>
      <w:r w:rsidR="00BA6ECC">
        <w:rPr>
          <w:rFonts w:ascii="Times New Roman" w:hAnsi="Times New Roman"/>
          <w:b w:val="0"/>
          <w:i w:val="0"/>
          <w:sz w:val="20"/>
        </w:rPr>
        <w:t>,</w:t>
      </w:r>
      <w:r w:rsidRPr="00676E65">
        <w:rPr>
          <w:rFonts w:ascii="Times New Roman" w:hAnsi="Times New Roman"/>
          <w:b w:val="0"/>
          <w:i w:val="0"/>
          <w:sz w:val="20"/>
        </w:rPr>
        <w:t xml:space="preserve"> </w:t>
      </w:r>
      <w:r w:rsidR="004D2034">
        <w:rPr>
          <w:rFonts w:ascii="Times New Roman" w:hAnsi="Times New Roman"/>
          <w:b w:val="0"/>
          <w:i w:val="0"/>
          <w:sz w:val="20"/>
        </w:rPr>
        <w:t xml:space="preserve">in recent years </w:t>
      </w:r>
      <w:r w:rsidRPr="00676E65">
        <w:rPr>
          <w:rFonts w:ascii="Times New Roman" w:hAnsi="Times New Roman"/>
          <w:b w:val="0"/>
          <w:i w:val="0"/>
          <w:sz w:val="20"/>
        </w:rPr>
        <w:t xml:space="preserve">in Germany </w:t>
      </w:r>
      <w:r w:rsidR="004D2034">
        <w:rPr>
          <w:rFonts w:ascii="Times New Roman" w:hAnsi="Times New Roman"/>
          <w:b w:val="0"/>
          <w:i w:val="0"/>
          <w:sz w:val="20"/>
        </w:rPr>
        <w:t xml:space="preserve">have made </w:t>
      </w:r>
      <w:r w:rsidR="00BA6ECC">
        <w:rPr>
          <w:rFonts w:ascii="Times New Roman" w:hAnsi="Times New Roman"/>
          <w:b w:val="0"/>
          <w:i w:val="0"/>
          <w:sz w:val="20"/>
        </w:rPr>
        <w:t>the</w:t>
      </w:r>
      <w:r w:rsidRPr="00676E65">
        <w:rPr>
          <w:rFonts w:ascii="Times New Roman" w:hAnsi="Times New Roman"/>
          <w:b w:val="0"/>
          <w:i w:val="0"/>
          <w:sz w:val="20"/>
        </w:rPr>
        <w:t xml:space="preserve"> consum</w:t>
      </w:r>
      <w:r w:rsidR="00BA6ECC">
        <w:rPr>
          <w:rFonts w:ascii="Times New Roman" w:hAnsi="Times New Roman"/>
          <w:b w:val="0"/>
          <w:i w:val="0"/>
          <w:sz w:val="20"/>
        </w:rPr>
        <w:t>ption of</w:t>
      </w:r>
      <w:r w:rsidR="001609D8">
        <w:rPr>
          <w:rFonts w:ascii="Times New Roman" w:hAnsi="Times New Roman"/>
          <w:b w:val="0"/>
          <w:i w:val="0"/>
          <w:sz w:val="20"/>
        </w:rPr>
        <w:t xml:space="preserve"> self-generated electricity more attractive</w:t>
      </w:r>
      <w:r w:rsidRPr="00676E65">
        <w:rPr>
          <w:rFonts w:ascii="Times New Roman" w:hAnsi="Times New Roman"/>
          <w:b w:val="0"/>
          <w:i w:val="0"/>
          <w:sz w:val="20"/>
        </w:rPr>
        <w:t xml:space="preserve"> </w:t>
      </w:r>
      <w:r w:rsidR="004D2034">
        <w:rPr>
          <w:rFonts w:ascii="Times New Roman" w:hAnsi="Times New Roman"/>
          <w:b w:val="0"/>
          <w:i w:val="0"/>
          <w:sz w:val="20"/>
        </w:rPr>
        <w:t xml:space="preserve">relative to the feed-in </w:t>
      </w:r>
      <w:r w:rsidRPr="00676E65">
        <w:rPr>
          <w:rFonts w:ascii="Times New Roman" w:hAnsi="Times New Roman"/>
          <w:b w:val="0"/>
          <w:i w:val="0"/>
          <w:sz w:val="20"/>
        </w:rPr>
        <w:t xml:space="preserve">into the grid. </w:t>
      </w:r>
      <w:r w:rsidR="004D2034">
        <w:rPr>
          <w:rFonts w:ascii="Times New Roman" w:hAnsi="Times New Roman"/>
          <w:b w:val="0"/>
          <w:i w:val="0"/>
          <w:sz w:val="20"/>
        </w:rPr>
        <w:t xml:space="preserve">The </w:t>
      </w:r>
      <w:proofErr w:type="spellStart"/>
      <w:r w:rsidR="004D2034">
        <w:rPr>
          <w:rFonts w:ascii="Times New Roman" w:hAnsi="Times New Roman"/>
          <w:b w:val="0"/>
          <w:i w:val="0"/>
          <w:sz w:val="20"/>
        </w:rPr>
        <w:t>behavior</w:t>
      </w:r>
      <w:r w:rsidR="001609D8">
        <w:rPr>
          <w:rFonts w:ascii="Times New Roman" w:hAnsi="Times New Roman"/>
          <w:b w:val="0"/>
          <w:i w:val="0"/>
          <w:sz w:val="20"/>
        </w:rPr>
        <w:t>al</w:t>
      </w:r>
      <w:proofErr w:type="spellEnd"/>
      <w:r w:rsidR="001609D8">
        <w:rPr>
          <w:rFonts w:ascii="Times New Roman" w:hAnsi="Times New Roman"/>
          <w:b w:val="0"/>
          <w:i w:val="0"/>
          <w:sz w:val="20"/>
        </w:rPr>
        <w:t xml:space="preserve"> adjustment</w:t>
      </w:r>
      <w:r w:rsidR="004D2034">
        <w:rPr>
          <w:rFonts w:ascii="Times New Roman" w:hAnsi="Times New Roman"/>
          <w:b w:val="0"/>
          <w:i w:val="0"/>
          <w:sz w:val="20"/>
        </w:rPr>
        <w:t xml:space="preserve"> of p</w:t>
      </w:r>
      <w:r w:rsidRPr="00676E65">
        <w:rPr>
          <w:rFonts w:ascii="Times New Roman" w:hAnsi="Times New Roman"/>
          <w:b w:val="0"/>
          <w:i w:val="0"/>
          <w:sz w:val="20"/>
        </w:rPr>
        <w:t>rivate households to th</w:t>
      </w:r>
      <w:r w:rsidR="00BA6ECC">
        <w:rPr>
          <w:rFonts w:ascii="Times New Roman" w:hAnsi="Times New Roman"/>
          <w:b w:val="0"/>
          <w:i w:val="0"/>
          <w:sz w:val="20"/>
        </w:rPr>
        <w:t>e</w:t>
      </w:r>
      <w:r w:rsidRPr="00676E65">
        <w:rPr>
          <w:rFonts w:ascii="Times New Roman" w:hAnsi="Times New Roman"/>
          <w:b w:val="0"/>
          <w:i w:val="0"/>
          <w:sz w:val="20"/>
        </w:rPr>
        <w:t>s</w:t>
      </w:r>
      <w:r w:rsidR="00BA6ECC">
        <w:rPr>
          <w:rFonts w:ascii="Times New Roman" w:hAnsi="Times New Roman"/>
          <w:b w:val="0"/>
          <w:i w:val="0"/>
          <w:sz w:val="20"/>
        </w:rPr>
        <w:t>e</w:t>
      </w:r>
      <w:r w:rsidRPr="00676E65">
        <w:rPr>
          <w:rFonts w:ascii="Times New Roman" w:hAnsi="Times New Roman"/>
          <w:b w:val="0"/>
          <w:i w:val="0"/>
          <w:sz w:val="20"/>
        </w:rPr>
        <w:t xml:space="preserve"> changing market </w:t>
      </w:r>
      <w:r w:rsidR="004D2034">
        <w:rPr>
          <w:rFonts w:ascii="Times New Roman" w:hAnsi="Times New Roman"/>
          <w:b w:val="0"/>
          <w:i w:val="0"/>
          <w:sz w:val="20"/>
        </w:rPr>
        <w:t xml:space="preserve">and regulatory </w:t>
      </w:r>
      <w:r w:rsidRPr="00676E65">
        <w:rPr>
          <w:rFonts w:ascii="Times New Roman" w:hAnsi="Times New Roman"/>
          <w:b w:val="0"/>
          <w:i w:val="0"/>
          <w:sz w:val="20"/>
        </w:rPr>
        <w:t xml:space="preserve">conditions are </w:t>
      </w:r>
      <w:r w:rsidR="004D2034">
        <w:rPr>
          <w:rFonts w:ascii="Times New Roman" w:hAnsi="Times New Roman"/>
          <w:b w:val="0"/>
          <w:i w:val="0"/>
          <w:sz w:val="20"/>
        </w:rPr>
        <w:t xml:space="preserve">still </w:t>
      </w:r>
      <w:r w:rsidRPr="00676E65">
        <w:rPr>
          <w:rFonts w:ascii="Times New Roman" w:hAnsi="Times New Roman"/>
          <w:b w:val="0"/>
          <w:i w:val="0"/>
          <w:sz w:val="20"/>
        </w:rPr>
        <w:t xml:space="preserve">largely unexplored. In our study, we focus </w:t>
      </w:r>
      <w:r w:rsidR="00BA6ECC">
        <w:rPr>
          <w:rFonts w:ascii="Times New Roman" w:hAnsi="Times New Roman"/>
          <w:b w:val="0"/>
          <w:i w:val="0"/>
          <w:sz w:val="20"/>
        </w:rPr>
        <w:t xml:space="preserve">on </w:t>
      </w:r>
      <w:r w:rsidRPr="00676E65">
        <w:rPr>
          <w:rFonts w:ascii="Times New Roman" w:hAnsi="Times New Roman"/>
          <w:b w:val="0"/>
          <w:i w:val="0"/>
          <w:sz w:val="20"/>
        </w:rPr>
        <w:t>differen</w:t>
      </w:r>
      <w:r w:rsidR="00BA6ECC">
        <w:rPr>
          <w:rFonts w:ascii="Times New Roman" w:hAnsi="Times New Roman"/>
          <w:b w:val="0"/>
          <w:i w:val="0"/>
          <w:sz w:val="20"/>
        </w:rPr>
        <w:t>ces in</w:t>
      </w:r>
      <w:r w:rsidRPr="00676E65">
        <w:rPr>
          <w:rFonts w:ascii="Times New Roman" w:hAnsi="Times New Roman"/>
          <w:b w:val="0"/>
          <w:i w:val="0"/>
          <w:sz w:val="20"/>
        </w:rPr>
        <w:t xml:space="preserve"> consumption </w:t>
      </w:r>
      <w:proofErr w:type="spellStart"/>
      <w:r w:rsidRPr="00676E65">
        <w:rPr>
          <w:rFonts w:ascii="Times New Roman" w:hAnsi="Times New Roman"/>
          <w:b w:val="0"/>
          <w:i w:val="0"/>
          <w:sz w:val="20"/>
        </w:rPr>
        <w:t>behavior</w:t>
      </w:r>
      <w:proofErr w:type="spellEnd"/>
      <w:r w:rsidRPr="00676E65">
        <w:rPr>
          <w:rFonts w:ascii="Times New Roman" w:hAnsi="Times New Roman"/>
          <w:b w:val="0"/>
          <w:i w:val="0"/>
          <w:sz w:val="20"/>
        </w:rPr>
        <w:t xml:space="preserve"> between </w:t>
      </w:r>
      <w:r w:rsidR="00BA6ECC">
        <w:rPr>
          <w:rFonts w:ascii="Times New Roman" w:hAnsi="Times New Roman"/>
          <w:b w:val="0"/>
          <w:i w:val="0"/>
          <w:sz w:val="20"/>
        </w:rPr>
        <w:t>p</w:t>
      </w:r>
      <w:r w:rsidRPr="00676E65">
        <w:rPr>
          <w:rFonts w:ascii="Times New Roman" w:hAnsi="Times New Roman"/>
          <w:b w:val="0"/>
          <w:i w:val="0"/>
          <w:sz w:val="20"/>
        </w:rPr>
        <w:t xml:space="preserve">rosumer and </w:t>
      </w:r>
      <w:r w:rsidR="00BA6ECC">
        <w:rPr>
          <w:rFonts w:ascii="Times New Roman" w:hAnsi="Times New Roman"/>
          <w:b w:val="0"/>
          <w:i w:val="0"/>
          <w:sz w:val="20"/>
        </w:rPr>
        <w:t>c</w:t>
      </w:r>
      <w:r w:rsidRPr="00676E65">
        <w:rPr>
          <w:rFonts w:ascii="Times New Roman" w:hAnsi="Times New Roman"/>
          <w:b w:val="0"/>
          <w:i w:val="0"/>
          <w:sz w:val="20"/>
        </w:rPr>
        <w:t>onsumer hous</w:t>
      </w:r>
      <w:r w:rsidR="00B10756">
        <w:rPr>
          <w:rFonts w:ascii="Times New Roman" w:hAnsi="Times New Roman"/>
          <w:b w:val="0"/>
          <w:i w:val="0"/>
          <w:sz w:val="20"/>
        </w:rPr>
        <w:t>eholds, which also provide</w:t>
      </w:r>
      <w:r w:rsidRPr="00676E65">
        <w:rPr>
          <w:rFonts w:ascii="Times New Roman" w:hAnsi="Times New Roman"/>
          <w:b w:val="0"/>
          <w:i w:val="0"/>
          <w:sz w:val="20"/>
        </w:rPr>
        <w:t xml:space="preserve"> evidence regarding possible </w:t>
      </w:r>
      <w:r w:rsidR="004D2034">
        <w:rPr>
          <w:rFonts w:ascii="Times New Roman" w:hAnsi="Times New Roman"/>
          <w:b w:val="0"/>
          <w:i w:val="0"/>
          <w:sz w:val="20"/>
        </w:rPr>
        <w:t>p</w:t>
      </w:r>
      <w:r w:rsidRPr="00676E65">
        <w:rPr>
          <w:rFonts w:ascii="Times New Roman" w:hAnsi="Times New Roman"/>
          <w:b w:val="0"/>
          <w:i w:val="0"/>
          <w:sz w:val="20"/>
        </w:rPr>
        <w:t>rosumer</w:t>
      </w:r>
      <w:r w:rsidR="004D2034">
        <w:rPr>
          <w:rFonts w:ascii="Times New Roman" w:hAnsi="Times New Roman"/>
          <w:b w:val="0"/>
          <w:i w:val="0"/>
          <w:sz w:val="20"/>
        </w:rPr>
        <w:t xml:space="preserve"> </w:t>
      </w:r>
      <w:r w:rsidR="001609D8">
        <w:rPr>
          <w:rFonts w:ascii="Times New Roman" w:hAnsi="Times New Roman"/>
          <w:b w:val="0"/>
          <w:i w:val="0"/>
          <w:sz w:val="20"/>
        </w:rPr>
        <w:t xml:space="preserve">energy </w:t>
      </w:r>
      <w:r w:rsidR="004D2034">
        <w:rPr>
          <w:rFonts w:ascii="Times New Roman" w:hAnsi="Times New Roman"/>
          <w:b w:val="0"/>
          <w:i w:val="0"/>
          <w:sz w:val="20"/>
        </w:rPr>
        <w:t>r</w:t>
      </w:r>
      <w:r w:rsidRPr="00676E65">
        <w:rPr>
          <w:rFonts w:ascii="Times New Roman" w:hAnsi="Times New Roman"/>
          <w:b w:val="0"/>
          <w:i w:val="0"/>
          <w:sz w:val="20"/>
        </w:rPr>
        <w:t xml:space="preserve">ebound </w:t>
      </w:r>
      <w:r w:rsidR="004D2034">
        <w:rPr>
          <w:rFonts w:ascii="Times New Roman" w:hAnsi="Times New Roman"/>
          <w:b w:val="0"/>
          <w:i w:val="0"/>
          <w:sz w:val="20"/>
        </w:rPr>
        <w:t>e</w:t>
      </w:r>
      <w:r w:rsidRPr="00676E65">
        <w:rPr>
          <w:rFonts w:ascii="Times New Roman" w:hAnsi="Times New Roman"/>
          <w:b w:val="0"/>
          <w:i w:val="0"/>
          <w:sz w:val="20"/>
        </w:rPr>
        <w:t xml:space="preserve">ffects. </w:t>
      </w:r>
      <w:r w:rsidR="001609D8">
        <w:rPr>
          <w:rFonts w:ascii="Times New Roman" w:hAnsi="Times New Roman"/>
          <w:b w:val="0"/>
          <w:i w:val="0"/>
          <w:sz w:val="20"/>
        </w:rPr>
        <w:t xml:space="preserve">As </w:t>
      </w:r>
      <w:r w:rsidR="00BA6ECC">
        <w:rPr>
          <w:rFonts w:ascii="Times New Roman" w:hAnsi="Times New Roman"/>
          <w:b w:val="0"/>
          <w:i w:val="0"/>
          <w:sz w:val="20"/>
        </w:rPr>
        <w:t>p</w:t>
      </w:r>
      <w:r w:rsidRPr="00676E65">
        <w:rPr>
          <w:rFonts w:ascii="Times New Roman" w:hAnsi="Times New Roman"/>
          <w:b w:val="0"/>
          <w:i w:val="0"/>
          <w:sz w:val="20"/>
        </w:rPr>
        <w:t>rosumer</w:t>
      </w:r>
      <w:r w:rsidR="00BA6ECC">
        <w:rPr>
          <w:rFonts w:ascii="Times New Roman" w:hAnsi="Times New Roman"/>
          <w:b w:val="0"/>
          <w:i w:val="0"/>
          <w:sz w:val="20"/>
        </w:rPr>
        <w:t xml:space="preserve"> h</w:t>
      </w:r>
      <w:r w:rsidRPr="00676E65">
        <w:rPr>
          <w:rFonts w:ascii="Times New Roman" w:hAnsi="Times New Roman"/>
          <w:b w:val="0"/>
          <w:i w:val="0"/>
          <w:sz w:val="20"/>
        </w:rPr>
        <w:t>ousehold</w:t>
      </w:r>
      <w:r w:rsidR="00BA6ECC">
        <w:rPr>
          <w:rFonts w:ascii="Times New Roman" w:hAnsi="Times New Roman"/>
          <w:b w:val="0"/>
          <w:i w:val="0"/>
          <w:sz w:val="20"/>
        </w:rPr>
        <w:t>s</w:t>
      </w:r>
      <w:r w:rsidR="009A5222">
        <w:rPr>
          <w:rFonts w:ascii="Times New Roman" w:hAnsi="Times New Roman"/>
          <w:b w:val="0"/>
          <w:i w:val="0"/>
          <w:sz w:val="20"/>
        </w:rPr>
        <w:t xml:space="preserve"> </w:t>
      </w:r>
      <w:r w:rsidRPr="00676E65">
        <w:rPr>
          <w:rFonts w:ascii="Times New Roman" w:hAnsi="Times New Roman"/>
          <w:b w:val="0"/>
          <w:i w:val="0"/>
          <w:sz w:val="20"/>
        </w:rPr>
        <w:t xml:space="preserve">are on average </w:t>
      </w:r>
      <w:r w:rsidR="00133692">
        <w:rPr>
          <w:rFonts w:ascii="Times New Roman" w:hAnsi="Times New Roman"/>
          <w:b w:val="0"/>
          <w:i w:val="0"/>
          <w:sz w:val="20"/>
        </w:rPr>
        <w:t xml:space="preserve">quite </w:t>
      </w:r>
      <w:r w:rsidRPr="00676E65">
        <w:rPr>
          <w:rFonts w:ascii="Times New Roman" w:hAnsi="Times New Roman"/>
          <w:b w:val="0"/>
          <w:i w:val="0"/>
          <w:sz w:val="20"/>
        </w:rPr>
        <w:t xml:space="preserve">different from traditional </w:t>
      </w:r>
      <w:r w:rsidR="00BA6ECC">
        <w:rPr>
          <w:rFonts w:ascii="Times New Roman" w:hAnsi="Times New Roman"/>
          <w:b w:val="0"/>
          <w:i w:val="0"/>
          <w:sz w:val="20"/>
        </w:rPr>
        <w:t>c</w:t>
      </w:r>
      <w:r w:rsidRPr="00676E65">
        <w:rPr>
          <w:rFonts w:ascii="Times New Roman" w:hAnsi="Times New Roman"/>
          <w:b w:val="0"/>
          <w:i w:val="0"/>
          <w:sz w:val="20"/>
        </w:rPr>
        <w:t>onsumer</w:t>
      </w:r>
      <w:r w:rsidR="00BA6ECC">
        <w:rPr>
          <w:rFonts w:ascii="Times New Roman" w:hAnsi="Times New Roman"/>
          <w:b w:val="0"/>
          <w:i w:val="0"/>
          <w:sz w:val="20"/>
        </w:rPr>
        <w:t xml:space="preserve"> h</w:t>
      </w:r>
      <w:r w:rsidRPr="00676E65">
        <w:rPr>
          <w:rFonts w:ascii="Times New Roman" w:hAnsi="Times New Roman"/>
          <w:b w:val="0"/>
          <w:i w:val="0"/>
          <w:sz w:val="20"/>
        </w:rPr>
        <w:t>ouseholds</w:t>
      </w:r>
      <w:r w:rsidR="00B10756">
        <w:rPr>
          <w:rFonts w:ascii="Times New Roman" w:hAnsi="Times New Roman"/>
          <w:b w:val="0"/>
          <w:i w:val="0"/>
          <w:sz w:val="20"/>
        </w:rPr>
        <w:t xml:space="preserve"> regarding housing situation and socio-economic characteristics</w:t>
      </w:r>
      <w:r w:rsidR="00BA6ECC">
        <w:rPr>
          <w:rFonts w:ascii="Times New Roman" w:hAnsi="Times New Roman"/>
          <w:b w:val="0"/>
          <w:i w:val="0"/>
          <w:sz w:val="20"/>
        </w:rPr>
        <w:t xml:space="preserve">, the </w:t>
      </w:r>
      <w:r w:rsidR="001609D8">
        <w:rPr>
          <w:rFonts w:ascii="Times New Roman" w:hAnsi="Times New Roman"/>
          <w:b w:val="0"/>
          <w:i w:val="0"/>
          <w:sz w:val="20"/>
        </w:rPr>
        <w:t xml:space="preserve">presence </w:t>
      </w:r>
      <w:r w:rsidR="00BA6ECC">
        <w:rPr>
          <w:rFonts w:ascii="Times New Roman" w:hAnsi="Times New Roman"/>
          <w:b w:val="0"/>
          <w:i w:val="0"/>
          <w:sz w:val="20"/>
        </w:rPr>
        <w:t xml:space="preserve">of </w:t>
      </w:r>
      <w:r w:rsidR="001609D8">
        <w:rPr>
          <w:rFonts w:ascii="Times New Roman" w:hAnsi="Times New Roman"/>
          <w:b w:val="0"/>
          <w:i w:val="0"/>
          <w:sz w:val="20"/>
        </w:rPr>
        <w:t xml:space="preserve">sample </w:t>
      </w:r>
      <w:r w:rsidR="00BA6ECC">
        <w:rPr>
          <w:rFonts w:ascii="Times New Roman" w:hAnsi="Times New Roman"/>
          <w:b w:val="0"/>
          <w:i w:val="0"/>
          <w:sz w:val="20"/>
        </w:rPr>
        <w:t>selection bias is likely</w:t>
      </w:r>
      <w:r w:rsidRPr="00676E65">
        <w:rPr>
          <w:rFonts w:ascii="Times New Roman" w:hAnsi="Times New Roman"/>
          <w:b w:val="0"/>
          <w:i w:val="0"/>
          <w:sz w:val="20"/>
        </w:rPr>
        <w:t xml:space="preserve">. Therefore, we </w:t>
      </w:r>
      <w:r w:rsidR="00133692">
        <w:rPr>
          <w:rFonts w:ascii="Times New Roman" w:hAnsi="Times New Roman"/>
          <w:b w:val="0"/>
          <w:i w:val="0"/>
          <w:sz w:val="20"/>
        </w:rPr>
        <w:t xml:space="preserve">employ </w:t>
      </w:r>
      <w:r w:rsidRPr="00676E65">
        <w:rPr>
          <w:rFonts w:ascii="Times New Roman" w:hAnsi="Times New Roman"/>
          <w:b w:val="0"/>
          <w:i w:val="0"/>
          <w:sz w:val="20"/>
        </w:rPr>
        <w:t xml:space="preserve">a quasi-experimental technique in </w:t>
      </w:r>
      <w:r w:rsidR="00BA6ECC">
        <w:rPr>
          <w:rFonts w:ascii="Times New Roman" w:hAnsi="Times New Roman"/>
          <w:b w:val="0"/>
          <w:i w:val="0"/>
          <w:sz w:val="20"/>
        </w:rPr>
        <w:t xml:space="preserve">the </w:t>
      </w:r>
      <w:r w:rsidRPr="00676E65">
        <w:rPr>
          <w:rFonts w:ascii="Times New Roman" w:hAnsi="Times New Roman"/>
          <w:b w:val="0"/>
          <w:i w:val="0"/>
          <w:sz w:val="20"/>
        </w:rPr>
        <w:t>form of propensity score matching</w:t>
      </w:r>
      <w:r w:rsidR="00BA6ECC">
        <w:rPr>
          <w:rFonts w:ascii="Times New Roman" w:hAnsi="Times New Roman"/>
          <w:b w:val="0"/>
          <w:i w:val="0"/>
          <w:sz w:val="20"/>
        </w:rPr>
        <w:t xml:space="preserve"> </w:t>
      </w:r>
      <w:r w:rsidR="001609D8">
        <w:rPr>
          <w:rFonts w:ascii="Times New Roman" w:hAnsi="Times New Roman"/>
          <w:b w:val="0"/>
          <w:i w:val="0"/>
          <w:sz w:val="20"/>
        </w:rPr>
        <w:t xml:space="preserve">in order </w:t>
      </w:r>
      <w:r w:rsidRPr="00676E65">
        <w:rPr>
          <w:rFonts w:ascii="Times New Roman" w:hAnsi="Times New Roman"/>
          <w:b w:val="0"/>
          <w:i w:val="0"/>
          <w:sz w:val="20"/>
        </w:rPr>
        <w:t xml:space="preserve">to strengthen </w:t>
      </w:r>
      <w:r w:rsidR="00BA6ECC">
        <w:rPr>
          <w:rFonts w:ascii="Times New Roman" w:hAnsi="Times New Roman"/>
          <w:b w:val="0"/>
          <w:i w:val="0"/>
          <w:sz w:val="20"/>
        </w:rPr>
        <w:t xml:space="preserve">the </w:t>
      </w:r>
      <w:r w:rsidRPr="00676E65">
        <w:rPr>
          <w:rFonts w:ascii="Times New Roman" w:hAnsi="Times New Roman"/>
          <w:b w:val="0"/>
          <w:i w:val="0"/>
          <w:sz w:val="20"/>
        </w:rPr>
        <w:t>identified causal arguments in our data analysis. We explore different survey data</w:t>
      </w:r>
      <w:r w:rsidR="00133692">
        <w:rPr>
          <w:rFonts w:ascii="Times New Roman" w:hAnsi="Times New Roman"/>
          <w:b w:val="0"/>
          <w:i w:val="0"/>
          <w:sz w:val="20"/>
        </w:rPr>
        <w:t xml:space="preserve"> </w:t>
      </w:r>
      <w:r w:rsidRPr="00676E65">
        <w:rPr>
          <w:rFonts w:ascii="Times New Roman" w:hAnsi="Times New Roman"/>
          <w:b w:val="0"/>
          <w:i w:val="0"/>
          <w:sz w:val="20"/>
        </w:rPr>
        <w:t>set</w:t>
      </w:r>
      <w:r w:rsidR="00BA6ECC">
        <w:rPr>
          <w:rFonts w:ascii="Times New Roman" w:hAnsi="Times New Roman"/>
          <w:b w:val="0"/>
          <w:i w:val="0"/>
          <w:sz w:val="20"/>
        </w:rPr>
        <w:t>s</w:t>
      </w:r>
      <w:r w:rsidRPr="00676E65">
        <w:rPr>
          <w:rFonts w:ascii="Times New Roman" w:hAnsi="Times New Roman"/>
          <w:b w:val="0"/>
          <w:i w:val="0"/>
          <w:sz w:val="20"/>
        </w:rPr>
        <w:t xml:space="preserve"> from Germany, </w:t>
      </w:r>
      <w:r w:rsidR="00133692">
        <w:rPr>
          <w:rFonts w:ascii="Times New Roman" w:hAnsi="Times New Roman"/>
          <w:b w:val="0"/>
          <w:i w:val="0"/>
          <w:sz w:val="20"/>
        </w:rPr>
        <w:t xml:space="preserve">including choice experimental data from </w:t>
      </w:r>
      <w:r w:rsidRPr="00676E65">
        <w:rPr>
          <w:rFonts w:ascii="Times New Roman" w:hAnsi="Times New Roman"/>
          <w:b w:val="0"/>
          <w:i w:val="0"/>
          <w:sz w:val="20"/>
        </w:rPr>
        <w:t xml:space="preserve">a </w:t>
      </w:r>
      <w:r w:rsidR="00133692">
        <w:rPr>
          <w:rFonts w:ascii="Times New Roman" w:hAnsi="Times New Roman"/>
          <w:b w:val="0"/>
          <w:i w:val="0"/>
          <w:sz w:val="20"/>
        </w:rPr>
        <w:t xml:space="preserve">recent </w:t>
      </w:r>
      <w:r w:rsidRPr="00676E65">
        <w:rPr>
          <w:rFonts w:ascii="Times New Roman" w:hAnsi="Times New Roman"/>
          <w:b w:val="0"/>
          <w:i w:val="0"/>
          <w:sz w:val="20"/>
        </w:rPr>
        <w:t xml:space="preserve">survey </w:t>
      </w:r>
      <w:r w:rsidR="00133692">
        <w:rPr>
          <w:rFonts w:ascii="Times New Roman" w:hAnsi="Times New Roman"/>
          <w:b w:val="0"/>
          <w:i w:val="0"/>
          <w:sz w:val="20"/>
        </w:rPr>
        <w:t xml:space="preserve">that focused </w:t>
      </w:r>
      <w:r w:rsidRPr="00676E65">
        <w:rPr>
          <w:rFonts w:ascii="Times New Roman" w:hAnsi="Times New Roman"/>
          <w:b w:val="0"/>
          <w:i w:val="0"/>
          <w:sz w:val="20"/>
        </w:rPr>
        <w:t>on motiv</w:t>
      </w:r>
      <w:r w:rsidR="001609D8">
        <w:rPr>
          <w:rFonts w:ascii="Times New Roman" w:hAnsi="Times New Roman"/>
          <w:b w:val="0"/>
          <w:i w:val="0"/>
          <w:sz w:val="20"/>
        </w:rPr>
        <w:t>es</w:t>
      </w:r>
      <w:r w:rsidRPr="00676E65">
        <w:rPr>
          <w:rFonts w:ascii="Times New Roman" w:hAnsi="Times New Roman"/>
          <w:b w:val="0"/>
          <w:i w:val="0"/>
          <w:sz w:val="20"/>
        </w:rPr>
        <w:t xml:space="preserve"> for self-production </w:t>
      </w:r>
      <w:r w:rsidR="00133692">
        <w:rPr>
          <w:rFonts w:ascii="Times New Roman" w:hAnsi="Times New Roman"/>
          <w:b w:val="0"/>
          <w:i w:val="0"/>
          <w:sz w:val="20"/>
        </w:rPr>
        <w:t>(</w:t>
      </w:r>
      <w:r w:rsidRPr="00676E65">
        <w:rPr>
          <w:rFonts w:ascii="Times New Roman" w:hAnsi="Times New Roman"/>
          <w:b w:val="0"/>
          <w:i w:val="0"/>
          <w:sz w:val="20"/>
        </w:rPr>
        <w:t>Oberst and Madlener</w:t>
      </w:r>
      <w:r w:rsidR="00133692">
        <w:rPr>
          <w:rFonts w:ascii="Times New Roman" w:hAnsi="Times New Roman"/>
          <w:b w:val="0"/>
          <w:i w:val="0"/>
          <w:sz w:val="20"/>
        </w:rPr>
        <w:t xml:space="preserve">, </w:t>
      </w:r>
      <w:r w:rsidRPr="00676E65">
        <w:rPr>
          <w:rFonts w:ascii="Times New Roman" w:hAnsi="Times New Roman"/>
          <w:b w:val="0"/>
          <w:i w:val="0"/>
          <w:sz w:val="20"/>
        </w:rPr>
        <w:t xml:space="preserve">2014) </w:t>
      </w:r>
      <w:r w:rsidR="00133692">
        <w:rPr>
          <w:rFonts w:ascii="Times New Roman" w:hAnsi="Times New Roman"/>
          <w:b w:val="0"/>
          <w:i w:val="0"/>
          <w:sz w:val="20"/>
        </w:rPr>
        <w:t xml:space="preserve">as well as annual data from </w:t>
      </w:r>
      <w:r w:rsidR="00BA6ECC">
        <w:rPr>
          <w:rFonts w:ascii="Times New Roman" w:hAnsi="Times New Roman"/>
          <w:b w:val="0"/>
          <w:i w:val="0"/>
          <w:sz w:val="20"/>
        </w:rPr>
        <w:t xml:space="preserve">the German </w:t>
      </w:r>
      <w:r w:rsidRPr="00676E65">
        <w:rPr>
          <w:rFonts w:ascii="Times New Roman" w:hAnsi="Times New Roman"/>
          <w:b w:val="0"/>
          <w:i w:val="0"/>
          <w:sz w:val="20"/>
        </w:rPr>
        <w:t>Socio</w:t>
      </w:r>
      <w:r w:rsidR="00BA6ECC">
        <w:rPr>
          <w:rFonts w:ascii="Times New Roman" w:hAnsi="Times New Roman"/>
          <w:b w:val="0"/>
          <w:i w:val="0"/>
          <w:sz w:val="20"/>
        </w:rPr>
        <w:t xml:space="preserve"> </w:t>
      </w:r>
      <w:r w:rsidRPr="00676E65">
        <w:rPr>
          <w:rFonts w:ascii="Times New Roman" w:hAnsi="Times New Roman"/>
          <w:b w:val="0"/>
          <w:i w:val="0"/>
          <w:sz w:val="20"/>
        </w:rPr>
        <w:t xml:space="preserve">Economic Panel (SOEP), a longitudinal household panel </w:t>
      </w:r>
      <w:r w:rsidR="00133692">
        <w:rPr>
          <w:rFonts w:ascii="Times New Roman" w:hAnsi="Times New Roman"/>
          <w:b w:val="0"/>
          <w:i w:val="0"/>
          <w:sz w:val="20"/>
        </w:rPr>
        <w:t xml:space="preserve">maintained </w:t>
      </w:r>
      <w:r w:rsidRPr="00676E65">
        <w:rPr>
          <w:rFonts w:ascii="Times New Roman" w:hAnsi="Times New Roman"/>
          <w:b w:val="0"/>
          <w:i w:val="0"/>
          <w:sz w:val="20"/>
        </w:rPr>
        <w:t xml:space="preserve">by </w:t>
      </w:r>
      <w:r w:rsidR="00133692">
        <w:rPr>
          <w:rFonts w:ascii="Times New Roman" w:hAnsi="Times New Roman"/>
          <w:b w:val="0"/>
          <w:i w:val="0"/>
          <w:sz w:val="20"/>
        </w:rPr>
        <w:t>the German Institute of Economics Research (</w:t>
      </w:r>
      <w:r w:rsidRPr="00676E65">
        <w:rPr>
          <w:rFonts w:ascii="Times New Roman" w:hAnsi="Times New Roman"/>
          <w:b w:val="0"/>
          <w:i w:val="0"/>
          <w:sz w:val="20"/>
        </w:rPr>
        <w:t>DIW Berlin</w:t>
      </w:r>
      <w:r w:rsidR="00133692">
        <w:rPr>
          <w:rFonts w:ascii="Times New Roman" w:hAnsi="Times New Roman"/>
          <w:b w:val="0"/>
          <w:i w:val="0"/>
          <w:sz w:val="20"/>
        </w:rPr>
        <w:t>)</w:t>
      </w:r>
      <w:r w:rsidRPr="00676E65">
        <w:rPr>
          <w:rFonts w:ascii="Times New Roman" w:hAnsi="Times New Roman"/>
          <w:b w:val="0"/>
          <w:i w:val="0"/>
          <w:sz w:val="20"/>
        </w:rPr>
        <w:t xml:space="preserve">. </w:t>
      </w:r>
    </w:p>
    <w:p w:rsidR="006607C3" w:rsidRDefault="00E62254" w:rsidP="00E62254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6607C3" w:rsidRDefault="00C95635" w:rsidP="008A6B33">
      <w:pPr>
        <w:pStyle w:val="berschrift2"/>
        <w:spacing w:before="120"/>
        <w:rPr>
          <w:rFonts w:ascii="Times New Roman" w:hAnsi="Times New Roman"/>
          <w:b w:val="0"/>
          <w:i w:val="0"/>
          <w:noProof/>
          <w:sz w:val="20"/>
          <w:lang w:val="en-US"/>
        </w:rPr>
      </w:pPr>
      <w:r>
        <w:rPr>
          <w:rFonts w:ascii="Times New Roman" w:hAnsi="Times New Roman"/>
          <w:b w:val="0"/>
          <w:i w:val="0"/>
          <w:noProof/>
          <w:sz w:val="20"/>
          <w:lang w:val="en-US"/>
        </w:rPr>
        <w:t xml:space="preserve">Due to the likelihood of selection bias, we use </w:t>
      </w:r>
      <w:r w:rsidR="006607C3">
        <w:rPr>
          <w:rFonts w:ascii="Times New Roman" w:hAnsi="Times New Roman"/>
          <w:b w:val="0"/>
          <w:i w:val="0"/>
          <w:noProof/>
          <w:sz w:val="20"/>
          <w:lang w:val="en-US"/>
        </w:rPr>
        <w:t>P</w:t>
      </w:r>
      <w:r w:rsidR="006607C3" w:rsidRPr="006607C3">
        <w:rPr>
          <w:rFonts w:ascii="Times New Roman" w:hAnsi="Times New Roman"/>
          <w:b w:val="0"/>
          <w:i w:val="0"/>
          <w:noProof/>
          <w:sz w:val="20"/>
          <w:lang w:val="en-US"/>
        </w:rPr>
        <w:t xml:space="preserve">ropensity </w:t>
      </w:r>
      <w:r>
        <w:rPr>
          <w:rFonts w:ascii="Times New Roman" w:hAnsi="Times New Roman"/>
          <w:b w:val="0"/>
          <w:i w:val="0"/>
          <w:noProof/>
          <w:sz w:val="20"/>
          <w:lang w:val="en-US"/>
        </w:rPr>
        <w:t>S</w:t>
      </w:r>
      <w:r w:rsidR="006607C3" w:rsidRPr="006607C3">
        <w:rPr>
          <w:rFonts w:ascii="Times New Roman" w:hAnsi="Times New Roman"/>
          <w:b w:val="0"/>
          <w:i w:val="0"/>
          <w:noProof/>
          <w:sz w:val="20"/>
          <w:lang w:val="en-US"/>
        </w:rPr>
        <w:t xml:space="preserve">core </w:t>
      </w:r>
      <w:r>
        <w:rPr>
          <w:rFonts w:ascii="Times New Roman" w:hAnsi="Times New Roman"/>
          <w:b w:val="0"/>
          <w:i w:val="0"/>
          <w:noProof/>
          <w:sz w:val="20"/>
          <w:lang w:val="en-US"/>
        </w:rPr>
        <w:t>M</w:t>
      </w:r>
      <w:r w:rsidR="006607C3" w:rsidRPr="006607C3">
        <w:rPr>
          <w:rFonts w:ascii="Times New Roman" w:hAnsi="Times New Roman"/>
          <w:b w:val="0"/>
          <w:i w:val="0"/>
          <w:noProof/>
          <w:sz w:val="20"/>
          <w:lang w:val="en-US"/>
        </w:rPr>
        <w:t>atching</w:t>
      </w:r>
      <w:r>
        <w:rPr>
          <w:rFonts w:ascii="Times New Roman" w:hAnsi="Times New Roman"/>
          <w:b w:val="0"/>
          <w:i w:val="0"/>
          <w:noProof/>
          <w:sz w:val="20"/>
          <w:lang w:val="en-US"/>
        </w:rPr>
        <w:t xml:space="preserve"> (PSM) with energy expenditures as our outcome variable and prosuming as the treatment</w:t>
      </w:r>
      <w:bookmarkStart w:id="0" w:name="_GoBack"/>
      <w:bookmarkEnd w:id="0"/>
      <w:r>
        <w:rPr>
          <w:rFonts w:ascii="Times New Roman" w:hAnsi="Times New Roman"/>
          <w:b w:val="0"/>
          <w:i w:val="0"/>
          <w:noProof/>
          <w:sz w:val="20"/>
          <w:lang w:val="en-US"/>
        </w:rPr>
        <w:t xml:space="preserve">. </w:t>
      </w:r>
    </w:p>
    <w:p w:rsidR="00E62254" w:rsidRPr="00D767DA" w:rsidRDefault="00E62254" w:rsidP="00E62254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E62254" w:rsidRPr="004431D1" w:rsidRDefault="00BA6ECC" w:rsidP="008A6B33">
      <w:pPr>
        <w:pStyle w:val="berschrift2"/>
        <w:spacing w:before="120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Preliminary analyses</w:t>
      </w:r>
      <w:r w:rsidR="00676E65">
        <w:rPr>
          <w:rFonts w:ascii="Times New Roman" w:hAnsi="Times New Roman"/>
          <w:b w:val="0"/>
          <w:i w:val="0"/>
          <w:sz w:val="20"/>
        </w:rPr>
        <w:t xml:space="preserve"> show weak evidence for a higher consumption by MGS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="00676E65">
        <w:rPr>
          <w:rFonts w:ascii="Times New Roman" w:hAnsi="Times New Roman"/>
          <w:b w:val="0"/>
          <w:i w:val="0"/>
          <w:sz w:val="20"/>
        </w:rPr>
        <w:t xml:space="preserve">owners, but lower consumption by households with a strong stated preference for self-supply. </w:t>
      </w:r>
      <w:r w:rsidR="004431D1">
        <w:rPr>
          <w:rFonts w:ascii="Times New Roman" w:hAnsi="Times New Roman"/>
          <w:b w:val="0"/>
          <w:i w:val="0"/>
          <w:sz w:val="20"/>
        </w:rPr>
        <w:t>Evidence from the household’s appliance stock is mixed</w:t>
      </w:r>
      <w:r>
        <w:rPr>
          <w:rFonts w:ascii="Times New Roman" w:hAnsi="Times New Roman"/>
          <w:b w:val="0"/>
          <w:i w:val="0"/>
          <w:sz w:val="20"/>
        </w:rPr>
        <w:t>:</w:t>
      </w:r>
      <w:r w:rsidR="004431D1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while </w:t>
      </w:r>
      <w:r w:rsidR="00E665D2">
        <w:rPr>
          <w:rFonts w:ascii="Times New Roman" w:hAnsi="Times New Roman"/>
          <w:b w:val="0"/>
          <w:i w:val="0"/>
          <w:sz w:val="20"/>
        </w:rPr>
        <w:t xml:space="preserve">MGS owners </w:t>
      </w:r>
      <w:r w:rsidR="00133692">
        <w:rPr>
          <w:rFonts w:ascii="Times New Roman" w:hAnsi="Times New Roman"/>
          <w:b w:val="0"/>
          <w:i w:val="0"/>
          <w:sz w:val="20"/>
        </w:rPr>
        <w:t xml:space="preserve">tend to </w:t>
      </w:r>
      <w:r w:rsidR="00676E65">
        <w:rPr>
          <w:rFonts w:ascii="Times New Roman" w:hAnsi="Times New Roman"/>
          <w:b w:val="0"/>
          <w:i w:val="0"/>
          <w:sz w:val="20"/>
        </w:rPr>
        <w:t xml:space="preserve">own </w:t>
      </w:r>
      <w:r>
        <w:rPr>
          <w:rFonts w:ascii="Times New Roman" w:hAnsi="Times New Roman"/>
          <w:b w:val="0"/>
          <w:i w:val="0"/>
          <w:sz w:val="20"/>
        </w:rPr>
        <w:t>a higher number of energy</w:t>
      </w:r>
      <w:r w:rsidR="00133692">
        <w:rPr>
          <w:rFonts w:ascii="Times New Roman" w:hAnsi="Times New Roman"/>
          <w:b w:val="0"/>
          <w:i w:val="0"/>
          <w:sz w:val="20"/>
        </w:rPr>
        <w:t>-</w:t>
      </w:r>
      <w:r>
        <w:rPr>
          <w:rFonts w:ascii="Times New Roman" w:hAnsi="Times New Roman"/>
          <w:b w:val="0"/>
          <w:i w:val="0"/>
          <w:sz w:val="20"/>
        </w:rPr>
        <w:t>consuming</w:t>
      </w:r>
      <w:r w:rsidR="004431D1">
        <w:rPr>
          <w:rFonts w:ascii="Times New Roman" w:hAnsi="Times New Roman"/>
          <w:b w:val="0"/>
          <w:i w:val="0"/>
          <w:sz w:val="20"/>
        </w:rPr>
        <w:t xml:space="preserve"> appliances</w:t>
      </w:r>
      <w:r>
        <w:rPr>
          <w:rFonts w:ascii="Times New Roman" w:hAnsi="Times New Roman"/>
          <w:b w:val="0"/>
          <w:i w:val="0"/>
          <w:sz w:val="20"/>
        </w:rPr>
        <w:t>, some of those</w:t>
      </w:r>
      <w:r w:rsidR="00676E65">
        <w:rPr>
          <w:rFonts w:ascii="Times New Roman" w:hAnsi="Times New Roman"/>
          <w:b w:val="0"/>
          <w:i w:val="0"/>
          <w:sz w:val="20"/>
        </w:rPr>
        <w:t xml:space="preserve"> indicate </w:t>
      </w:r>
      <w:r>
        <w:rPr>
          <w:rFonts w:ascii="Times New Roman" w:hAnsi="Times New Roman"/>
          <w:b w:val="0"/>
          <w:i w:val="0"/>
          <w:sz w:val="20"/>
        </w:rPr>
        <w:t xml:space="preserve">more </w:t>
      </w:r>
      <w:r w:rsidR="00A405A6">
        <w:rPr>
          <w:rFonts w:ascii="Times New Roman" w:hAnsi="Times New Roman"/>
          <w:b w:val="0"/>
          <w:i w:val="0"/>
          <w:sz w:val="20"/>
        </w:rPr>
        <w:t>innovative</w:t>
      </w:r>
      <w:r w:rsidR="00676E65">
        <w:rPr>
          <w:rFonts w:ascii="Times New Roman" w:hAnsi="Times New Roman"/>
          <w:b w:val="0"/>
          <w:i w:val="0"/>
          <w:sz w:val="20"/>
        </w:rPr>
        <w:t xml:space="preserve"> </w:t>
      </w:r>
      <w:r w:rsidR="004431D1">
        <w:rPr>
          <w:rFonts w:ascii="Times New Roman" w:hAnsi="Times New Roman"/>
          <w:b w:val="0"/>
          <w:i w:val="0"/>
          <w:sz w:val="20"/>
        </w:rPr>
        <w:t>energy</w:t>
      </w:r>
      <w:r w:rsidR="00676E65">
        <w:rPr>
          <w:rFonts w:ascii="Times New Roman" w:hAnsi="Times New Roman"/>
          <w:b w:val="0"/>
          <w:i w:val="0"/>
          <w:sz w:val="20"/>
        </w:rPr>
        <w:t xml:space="preserve"> consumption</w:t>
      </w:r>
      <w:r w:rsidR="004431D1">
        <w:rPr>
          <w:rFonts w:ascii="Times New Roman" w:hAnsi="Times New Roman"/>
          <w:b w:val="0"/>
          <w:i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0"/>
        </w:rPr>
        <w:t>behavior</w:t>
      </w:r>
      <w:proofErr w:type="spellEnd"/>
      <w:r>
        <w:rPr>
          <w:rFonts w:ascii="Times New Roman" w:hAnsi="Times New Roman"/>
          <w:b w:val="0"/>
          <w:i w:val="0"/>
          <w:sz w:val="20"/>
        </w:rPr>
        <w:t>, such</w:t>
      </w:r>
      <w:r w:rsidR="004431D1">
        <w:rPr>
          <w:rFonts w:ascii="Times New Roman" w:hAnsi="Times New Roman"/>
          <w:b w:val="0"/>
          <w:i w:val="0"/>
          <w:sz w:val="20"/>
        </w:rPr>
        <w:t xml:space="preserve"> as </w:t>
      </w:r>
      <w:r w:rsidR="001609D8">
        <w:rPr>
          <w:rFonts w:ascii="Times New Roman" w:hAnsi="Times New Roman"/>
          <w:b w:val="0"/>
          <w:i w:val="0"/>
          <w:sz w:val="20"/>
        </w:rPr>
        <w:t xml:space="preserve">the adoption and use of </w:t>
      </w:r>
      <w:r w:rsidR="004431D1">
        <w:rPr>
          <w:rFonts w:ascii="Times New Roman" w:hAnsi="Times New Roman"/>
          <w:b w:val="0"/>
          <w:i w:val="0"/>
          <w:sz w:val="20"/>
        </w:rPr>
        <w:t>e-bikes</w:t>
      </w:r>
      <w:r>
        <w:rPr>
          <w:rFonts w:ascii="Times New Roman" w:hAnsi="Times New Roman"/>
          <w:b w:val="0"/>
          <w:i w:val="0"/>
          <w:sz w:val="20"/>
        </w:rPr>
        <w:t xml:space="preserve"> and</w:t>
      </w:r>
      <w:r w:rsidR="004431D1">
        <w:rPr>
          <w:rFonts w:ascii="Times New Roman" w:hAnsi="Times New Roman"/>
          <w:b w:val="0"/>
          <w:i w:val="0"/>
          <w:sz w:val="20"/>
        </w:rPr>
        <w:t xml:space="preserve"> smart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="004431D1">
        <w:rPr>
          <w:rFonts w:ascii="Times New Roman" w:hAnsi="Times New Roman"/>
          <w:b w:val="0"/>
          <w:i w:val="0"/>
          <w:sz w:val="20"/>
        </w:rPr>
        <w:t>meter</w:t>
      </w:r>
      <w:r>
        <w:rPr>
          <w:rFonts w:ascii="Times New Roman" w:hAnsi="Times New Roman"/>
          <w:b w:val="0"/>
          <w:i w:val="0"/>
          <w:sz w:val="20"/>
        </w:rPr>
        <w:t>s. However, other appliances signal a more energy</w:t>
      </w:r>
      <w:r w:rsidR="00133692">
        <w:rPr>
          <w:rFonts w:ascii="Times New Roman" w:hAnsi="Times New Roman"/>
          <w:b w:val="0"/>
          <w:i w:val="0"/>
          <w:sz w:val="20"/>
        </w:rPr>
        <w:t>-</w:t>
      </w:r>
      <w:r>
        <w:rPr>
          <w:rFonts w:ascii="Times New Roman" w:hAnsi="Times New Roman"/>
          <w:b w:val="0"/>
          <w:i w:val="0"/>
          <w:sz w:val="20"/>
        </w:rPr>
        <w:t xml:space="preserve">intensive lifestyle by </w:t>
      </w:r>
      <w:r w:rsidR="00E665D2">
        <w:rPr>
          <w:rFonts w:ascii="Times New Roman" w:hAnsi="Times New Roman"/>
          <w:b w:val="0"/>
          <w:i w:val="0"/>
          <w:sz w:val="20"/>
        </w:rPr>
        <w:t xml:space="preserve">MGS owners </w:t>
      </w:r>
      <w:r>
        <w:rPr>
          <w:rFonts w:ascii="Times New Roman" w:hAnsi="Times New Roman"/>
          <w:b w:val="0"/>
          <w:i w:val="0"/>
          <w:sz w:val="20"/>
        </w:rPr>
        <w:t xml:space="preserve">(e.g. </w:t>
      </w:r>
      <w:r w:rsidR="00133692">
        <w:rPr>
          <w:rFonts w:ascii="Times New Roman" w:hAnsi="Times New Roman"/>
          <w:b w:val="0"/>
          <w:i w:val="0"/>
          <w:sz w:val="20"/>
        </w:rPr>
        <w:t xml:space="preserve">ownership of </w:t>
      </w:r>
      <w:r>
        <w:rPr>
          <w:rFonts w:ascii="Times New Roman" w:hAnsi="Times New Roman"/>
          <w:b w:val="0"/>
          <w:i w:val="0"/>
          <w:sz w:val="20"/>
        </w:rPr>
        <w:t>saunas).</w:t>
      </w:r>
    </w:p>
    <w:p w:rsidR="00E62254" w:rsidRPr="00D767DA" w:rsidRDefault="00E62254" w:rsidP="00E62254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4431D1" w:rsidRDefault="004431D1" w:rsidP="008A6B33">
      <w:pPr>
        <w:pStyle w:val="Textkrper2"/>
        <w:spacing w:before="120" w:after="120"/>
      </w:pPr>
      <w:proofErr w:type="spellStart"/>
      <w:r>
        <w:t>Alberini</w:t>
      </w:r>
      <w:proofErr w:type="spellEnd"/>
      <w:r>
        <w:t xml:space="preserve"> </w:t>
      </w:r>
      <w:r w:rsidR="00133692">
        <w:t>A.,</w:t>
      </w:r>
      <w:r>
        <w:t xml:space="preserve"> </w:t>
      </w:r>
      <w:proofErr w:type="spellStart"/>
      <w:r>
        <w:t>Towe</w:t>
      </w:r>
      <w:proofErr w:type="spellEnd"/>
      <w:r>
        <w:t xml:space="preserve"> </w:t>
      </w:r>
      <w:r w:rsidR="00133692">
        <w:t xml:space="preserve">C. </w:t>
      </w:r>
      <w:r>
        <w:t xml:space="preserve">(2015). Information v. energy efficiency incentives: Evidence from residential electricity consumption in Maryland. </w:t>
      </w:r>
      <w:proofErr w:type="gramStart"/>
      <w:r>
        <w:t>Energy Economics 52</w:t>
      </w:r>
      <w:r w:rsidR="00BA6ECC">
        <w:t xml:space="preserve"> (December)</w:t>
      </w:r>
      <w:r>
        <w:t xml:space="preserve">, </w:t>
      </w:r>
      <w:r w:rsidR="00133692">
        <w:t>S.</w:t>
      </w:r>
      <w:r>
        <w:t>30-</w:t>
      </w:r>
      <w:r w:rsidR="00133692">
        <w:t>S.</w:t>
      </w:r>
      <w:r>
        <w:t>40.</w:t>
      </w:r>
      <w:proofErr w:type="gramEnd"/>
      <w:r>
        <w:t xml:space="preserve"> </w:t>
      </w:r>
    </w:p>
    <w:p w:rsidR="004431D1" w:rsidRDefault="004431D1" w:rsidP="00A25E0D">
      <w:pPr>
        <w:pStyle w:val="Textkrper2"/>
        <w:spacing w:after="120"/>
      </w:pPr>
      <w:proofErr w:type="spellStart"/>
      <w:r>
        <w:t>Callendo</w:t>
      </w:r>
      <w:proofErr w:type="spellEnd"/>
      <w:r w:rsidR="00A25E0D">
        <w:t xml:space="preserve"> M.,</w:t>
      </w:r>
      <w:r>
        <w:t xml:space="preserve"> </w:t>
      </w:r>
      <w:proofErr w:type="spellStart"/>
      <w:r>
        <w:t>Kopeinig</w:t>
      </w:r>
      <w:proofErr w:type="spellEnd"/>
      <w:r>
        <w:t xml:space="preserve"> </w:t>
      </w:r>
      <w:r w:rsidR="00A25E0D">
        <w:t xml:space="preserve">S. </w:t>
      </w:r>
      <w:r>
        <w:t xml:space="preserve">(2005). </w:t>
      </w:r>
      <w:proofErr w:type="gramStart"/>
      <w:r>
        <w:t>Some Practical Guidance for the Implementation of Propensity Score Matching.</w:t>
      </w:r>
      <w:proofErr w:type="gramEnd"/>
      <w:r>
        <w:t xml:space="preserve"> </w:t>
      </w:r>
      <w:proofErr w:type="gramStart"/>
      <w:r>
        <w:t>DIW Discussion Papers</w:t>
      </w:r>
      <w:r w:rsidR="00BA6ECC">
        <w:t xml:space="preserve"> 485, DIW Berlin, April</w:t>
      </w:r>
      <w:r>
        <w:t>.</w:t>
      </w:r>
      <w:proofErr w:type="gramEnd"/>
      <w:r>
        <w:t xml:space="preserve"> </w:t>
      </w:r>
    </w:p>
    <w:p w:rsidR="00E62254" w:rsidRDefault="004431D1" w:rsidP="00A25E0D">
      <w:pPr>
        <w:pStyle w:val="Textkrper2"/>
        <w:spacing w:after="120"/>
      </w:pPr>
      <w:r>
        <w:t xml:space="preserve">Oberst </w:t>
      </w:r>
      <w:r w:rsidR="00133692">
        <w:t>C.A.,</w:t>
      </w:r>
      <w:r>
        <w:t xml:space="preserve"> Madlener </w:t>
      </w:r>
      <w:r w:rsidR="00133692">
        <w:t xml:space="preserve">R. </w:t>
      </w:r>
      <w:r>
        <w:t xml:space="preserve">(2014). Prosumer Preferences Regarding the Adoption of Micro-Generation Technologies: Empirical Evidence for German Homeowners, </w:t>
      </w:r>
      <w:r w:rsidRPr="004431D1">
        <w:t>FCN Working Paper No. 22/2014</w:t>
      </w:r>
      <w:r>
        <w:t xml:space="preserve">, Institute for Future Energy Consumer Needs and </w:t>
      </w:r>
      <w:proofErr w:type="spellStart"/>
      <w:r>
        <w:t>Behavior</w:t>
      </w:r>
      <w:proofErr w:type="spellEnd"/>
      <w:r>
        <w:t>, RWTH Aachen University</w:t>
      </w:r>
      <w:r w:rsidR="00BA6ECC">
        <w:t>,</w:t>
      </w:r>
      <w:r>
        <w:t xml:space="preserve"> December.</w:t>
      </w:r>
    </w:p>
    <w:p w:rsidR="004431D1" w:rsidRDefault="004431D1" w:rsidP="00A25E0D">
      <w:pPr>
        <w:pStyle w:val="Textkrper2"/>
        <w:spacing w:after="120"/>
      </w:pPr>
      <w:r w:rsidRPr="009A5222">
        <w:rPr>
          <w:lang w:val="en-US"/>
        </w:rPr>
        <w:t xml:space="preserve">Schmitz </w:t>
      </w:r>
      <w:r w:rsidR="00133692" w:rsidRPr="009A5222">
        <w:rPr>
          <w:lang w:val="en-US"/>
        </w:rPr>
        <w:t>H.,</w:t>
      </w:r>
      <w:r w:rsidRPr="009A5222">
        <w:rPr>
          <w:lang w:val="en-US"/>
        </w:rPr>
        <w:t xml:space="preserve"> Madlener </w:t>
      </w:r>
      <w:r w:rsidR="00133692" w:rsidRPr="009A5222">
        <w:rPr>
          <w:lang w:val="en-US"/>
        </w:rPr>
        <w:t xml:space="preserve">R. </w:t>
      </w:r>
      <w:r w:rsidRPr="009A5222">
        <w:rPr>
          <w:lang w:val="en-US"/>
        </w:rPr>
        <w:t xml:space="preserve">(2015). </w:t>
      </w:r>
      <w:r>
        <w:t xml:space="preserve">Heterogeneity in Residential Space Heating Expenditures in Germany, FCN Working Paper No. 5/2015, Institute for Future Energy Consumer Needs and </w:t>
      </w:r>
      <w:proofErr w:type="spellStart"/>
      <w:r>
        <w:t>Behavior</w:t>
      </w:r>
      <w:proofErr w:type="spellEnd"/>
      <w:r>
        <w:t>, RWTH Aachen University, May.</w:t>
      </w:r>
    </w:p>
    <w:p w:rsidR="00032C29" w:rsidRPr="00BA6ECC" w:rsidRDefault="00BA6ECC" w:rsidP="00A25E0D">
      <w:pPr>
        <w:spacing w:after="120"/>
      </w:pPr>
      <w:r w:rsidRPr="00BA6ECC">
        <w:t>Socio-Economic Panel (SOEP), data for years 1984-201</w:t>
      </w:r>
      <w:r w:rsidR="00037005">
        <w:t>3</w:t>
      </w:r>
      <w:r w:rsidRPr="00BA6ECC">
        <w:t>, version 3</w:t>
      </w:r>
      <w:r w:rsidR="00037005">
        <w:t>0</w:t>
      </w:r>
      <w:r w:rsidRPr="00BA6ECC">
        <w:t>, SOEP, 20</w:t>
      </w:r>
      <w:r w:rsidR="00037005">
        <w:t>14</w:t>
      </w:r>
      <w:r w:rsidRPr="00BA6ECC">
        <w:t>, doi:10.5684/soep.v3</w:t>
      </w:r>
      <w:r w:rsidR="00037005">
        <w:t>0.</w:t>
      </w:r>
    </w:p>
    <w:sectPr w:rsidR="00032C29" w:rsidRPr="00BA6ECC" w:rsidSect="00E62254">
      <w:headerReference w:type="first" r:id="rId7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9E" w:rsidRDefault="0003679E">
      <w:r>
        <w:separator/>
      </w:r>
    </w:p>
  </w:endnote>
  <w:endnote w:type="continuationSeparator" w:id="0">
    <w:p w:rsidR="0003679E" w:rsidRDefault="000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9E" w:rsidRDefault="0003679E">
      <w:r>
        <w:separator/>
      </w:r>
    </w:p>
  </w:footnote>
  <w:footnote w:type="continuationSeparator" w:id="0">
    <w:p w:rsidR="0003679E" w:rsidRDefault="0003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4431D1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54"/>
    <w:rsid w:val="0003679E"/>
    <w:rsid w:val="00037005"/>
    <w:rsid w:val="00133692"/>
    <w:rsid w:val="00151909"/>
    <w:rsid w:val="001609D8"/>
    <w:rsid w:val="002073CD"/>
    <w:rsid w:val="004431D1"/>
    <w:rsid w:val="004A039D"/>
    <w:rsid w:val="004D2034"/>
    <w:rsid w:val="00524E38"/>
    <w:rsid w:val="005663A2"/>
    <w:rsid w:val="006607C3"/>
    <w:rsid w:val="00676E65"/>
    <w:rsid w:val="008A6B33"/>
    <w:rsid w:val="009A5222"/>
    <w:rsid w:val="00A25E0D"/>
    <w:rsid w:val="00A405A6"/>
    <w:rsid w:val="00B10756"/>
    <w:rsid w:val="00B74E32"/>
    <w:rsid w:val="00BA6ECC"/>
    <w:rsid w:val="00C51A4D"/>
    <w:rsid w:val="00C95635"/>
    <w:rsid w:val="00DC6EC5"/>
    <w:rsid w:val="00DD2479"/>
    <w:rsid w:val="00DF7E2F"/>
    <w:rsid w:val="00E62254"/>
    <w:rsid w:val="00E665D2"/>
    <w:rsid w:val="00F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E62254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62254"/>
    <w:rPr>
      <w:rFonts w:ascii="Arial" w:eastAsia="Times New Roman" w:hAnsi="Arial" w:cs="Times New Roman"/>
      <w:b/>
      <w:i/>
      <w:szCs w:val="20"/>
      <w:lang w:val="en-GB"/>
    </w:rPr>
  </w:style>
  <w:style w:type="paragraph" w:styleId="Kopfzeile">
    <w:name w:val="header"/>
    <w:basedOn w:val="Standard"/>
    <w:link w:val="KopfzeileZchn"/>
    <w:rsid w:val="00E62254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E62254"/>
    <w:rPr>
      <w:rFonts w:ascii="Arial" w:eastAsia="Times New Roman" w:hAnsi="Arial" w:cs="Times New Roman"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E62254"/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E62254"/>
    <w:rPr>
      <w:rFonts w:ascii="Times New Roman" w:eastAsia="Times New Roman" w:hAnsi="Times New Roman" w:cs="Times New Roman"/>
      <w:szCs w:val="20"/>
      <w:lang w:val="en-GB"/>
    </w:rPr>
  </w:style>
  <w:style w:type="paragraph" w:styleId="Textkrper2">
    <w:name w:val="Body Text 2"/>
    <w:basedOn w:val="Standard"/>
    <w:link w:val="Textkrper2Zchn"/>
    <w:rsid w:val="00E62254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E622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4D20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0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03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E62254"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62254"/>
    <w:rPr>
      <w:rFonts w:ascii="Arial" w:eastAsia="Times New Roman" w:hAnsi="Arial" w:cs="Times New Roman"/>
      <w:b/>
      <w:i/>
      <w:szCs w:val="20"/>
      <w:lang w:val="en-GB"/>
    </w:rPr>
  </w:style>
  <w:style w:type="paragraph" w:styleId="Kopfzeile">
    <w:name w:val="header"/>
    <w:basedOn w:val="Standard"/>
    <w:link w:val="KopfzeileZchn"/>
    <w:rsid w:val="00E62254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E62254"/>
    <w:rPr>
      <w:rFonts w:ascii="Arial" w:eastAsia="Times New Roman" w:hAnsi="Arial" w:cs="Times New Roman"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E62254"/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E62254"/>
    <w:rPr>
      <w:rFonts w:ascii="Times New Roman" w:eastAsia="Times New Roman" w:hAnsi="Times New Roman" w:cs="Times New Roman"/>
      <w:szCs w:val="20"/>
      <w:lang w:val="en-GB"/>
    </w:rPr>
  </w:style>
  <w:style w:type="paragraph" w:styleId="Textkrper2">
    <w:name w:val="Body Text 2"/>
    <w:basedOn w:val="Standard"/>
    <w:link w:val="Textkrper2Zchn"/>
    <w:rsid w:val="00E62254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E622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4D20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0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0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E.ON Energy Research Center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A. Oberst</dc:creator>
  <cp:lastModifiedBy>Schmitz, Hendrik</cp:lastModifiedBy>
  <cp:revision>4</cp:revision>
  <dcterms:created xsi:type="dcterms:W3CDTF">2016-01-15T10:55:00Z</dcterms:created>
  <dcterms:modified xsi:type="dcterms:W3CDTF">2016-04-15T13:44:00Z</dcterms:modified>
</cp:coreProperties>
</file>