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E1979" w14:textId="77777777" w:rsidR="00DC69F1" w:rsidRPr="00C6364C" w:rsidRDefault="00DC69F1" w:rsidP="00DC69F1">
      <w:pPr>
        <w:framePr w:w="10800" w:h="2142" w:hRule="exact" w:hSpace="187" w:wrap="auto" w:vAnchor="page" w:hAnchor="page" w:x="714" w:y="1085"/>
        <w:jc w:val="center"/>
      </w:pPr>
      <w:r w:rsidRPr="00C6364C">
        <w:t xml:space="preserve">       </w:t>
      </w:r>
      <w:r w:rsidRPr="00C6364C">
        <w:tab/>
      </w:r>
      <w:r w:rsidRPr="00C6364C">
        <w:tab/>
      </w:r>
      <w:r w:rsidRPr="00C6364C">
        <w:tab/>
      </w:r>
      <w:r w:rsidRPr="00C6364C">
        <w:tab/>
      </w:r>
      <w:r w:rsidRPr="00C6364C">
        <w:tab/>
      </w:r>
      <w:r w:rsidRPr="00C6364C">
        <w:tab/>
      </w:r>
      <w:r w:rsidRPr="00C6364C">
        <w:tab/>
      </w:r>
      <w:r w:rsidRPr="00C6364C">
        <w:tab/>
      </w:r>
      <w:r w:rsidRPr="00C6364C">
        <w:tab/>
        <w:t xml:space="preserve">                                                 </w:t>
      </w:r>
      <w:r w:rsidRPr="00C6364C">
        <w:tab/>
      </w:r>
    </w:p>
    <w:p w14:paraId="51E3F752" w14:textId="77777777" w:rsidR="00E95C90" w:rsidRPr="00C6364C" w:rsidRDefault="00E95C90" w:rsidP="00E95C90">
      <w:pPr>
        <w:pStyle w:val="Textkrper"/>
        <w:framePr w:w="10800" w:h="2142" w:hRule="exact" w:hSpace="187" w:wrap="auto" w:vAnchor="page" w:hAnchor="page" w:x="714" w:y="1085"/>
        <w:rPr>
          <w:b/>
          <w:sz w:val="28"/>
          <w:szCs w:val="28"/>
        </w:rPr>
      </w:pPr>
      <w:r w:rsidRPr="00C6364C">
        <w:rPr>
          <w:b/>
          <w:sz w:val="28"/>
          <w:szCs w:val="28"/>
        </w:rPr>
        <w:t>Impacts of Carbon Prices on Competitiveness</w:t>
      </w:r>
      <w:r w:rsidR="00A42541" w:rsidRPr="00C6364C">
        <w:rPr>
          <w:b/>
          <w:sz w:val="28"/>
          <w:szCs w:val="28"/>
        </w:rPr>
        <w:t xml:space="preserve"> </w:t>
      </w:r>
      <w:r w:rsidRPr="00C6364C">
        <w:rPr>
          <w:b/>
          <w:sz w:val="28"/>
          <w:szCs w:val="28"/>
        </w:rPr>
        <w:t>and Windfall Profits</w:t>
      </w:r>
    </w:p>
    <w:p w14:paraId="3193DFC1" w14:textId="77777777" w:rsidR="00E95C90" w:rsidRPr="00C6364C" w:rsidRDefault="000E44FE" w:rsidP="00DC69F1">
      <w:pPr>
        <w:pStyle w:val="Textkrper"/>
        <w:framePr w:w="10800" w:h="2142" w:hRule="exact" w:hSpace="187" w:wrap="auto" w:vAnchor="page" w:hAnchor="page" w:x="714" w:y="1085"/>
        <w:jc w:val="right"/>
        <w:rPr>
          <w:sz w:val="20"/>
        </w:rPr>
      </w:pPr>
      <w:r w:rsidRPr="00C6364C">
        <w:rPr>
          <w:sz w:val="20"/>
        </w:rPr>
        <w:t xml:space="preserve"> </w:t>
      </w:r>
    </w:p>
    <w:p w14:paraId="10FBCD3A" w14:textId="77777777" w:rsidR="00DC69F1" w:rsidRPr="00C6364C" w:rsidRDefault="00E95C90" w:rsidP="00DC69F1">
      <w:pPr>
        <w:pStyle w:val="Textkrper"/>
        <w:framePr w:w="10800" w:h="2142" w:hRule="exact" w:hSpace="187" w:wrap="auto" w:vAnchor="page" w:hAnchor="page" w:x="714" w:y="1085"/>
        <w:jc w:val="right"/>
        <w:rPr>
          <w:sz w:val="20"/>
        </w:rPr>
      </w:pPr>
      <w:r w:rsidRPr="00C6364C">
        <w:rPr>
          <w:sz w:val="20"/>
        </w:rPr>
        <w:t xml:space="preserve">Dominik Möst, Chair of Energy Economics, TU Dresden, +49 351463 39770, </w:t>
      </w:r>
      <w:hyperlink r:id="rId8" w:history="1">
        <w:r w:rsidR="000E44FE" w:rsidRPr="00C6364C">
          <w:rPr>
            <w:rStyle w:val="Hyperlink"/>
            <w:sz w:val="20"/>
          </w:rPr>
          <w:t>Dominik.Moest@tu-dresden.de</w:t>
        </w:r>
      </w:hyperlink>
      <w:r w:rsidR="000E44FE" w:rsidRPr="00C6364C">
        <w:rPr>
          <w:sz w:val="20"/>
        </w:rPr>
        <w:t xml:space="preserve"> </w:t>
      </w:r>
    </w:p>
    <w:p w14:paraId="26FCE2F1" w14:textId="77777777" w:rsidR="008C3B47" w:rsidRPr="00C6364C" w:rsidRDefault="00E95C90" w:rsidP="00DC69F1">
      <w:pPr>
        <w:pStyle w:val="Textkrper"/>
        <w:framePr w:w="10800" w:h="2142" w:hRule="exact" w:hSpace="187" w:wrap="auto" w:vAnchor="page" w:hAnchor="page" w:x="714" w:y="1085"/>
        <w:jc w:val="right"/>
        <w:rPr>
          <w:sz w:val="20"/>
        </w:rPr>
      </w:pPr>
      <w:r w:rsidRPr="00C6364C">
        <w:rPr>
          <w:sz w:val="20"/>
        </w:rPr>
        <w:t xml:space="preserve">Hannes Hobbie, Chair of Energy Economics, TU Dresden, +49 351463 39894, </w:t>
      </w:r>
      <w:hyperlink r:id="rId9" w:history="1">
        <w:r w:rsidR="008C3B47" w:rsidRPr="00C6364C">
          <w:rPr>
            <w:rStyle w:val="Hyperlink"/>
            <w:sz w:val="20"/>
          </w:rPr>
          <w:t>Hannes.Hobbie@tu-dresden.de</w:t>
        </w:r>
      </w:hyperlink>
      <w:r w:rsidR="000E44FE" w:rsidRPr="00C6364C">
        <w:rPr>
          <w:rStyle w:val="Hyperlink"/>
          <w:sz w:val="20"/>
        </w:rPr>
        <w:t xml:space="preserve"> </w:t>
      </w:r>
    </w:p>
    <w:p w14:paraId="4E9B0C38" w14:textId="56901DD1" w:rsidR="008C3B47" w:rsidRPr="00C6364C" w:rsidRDefault="008C3B47" w:rsidP="00DC69F1">
      <w:pPr>
        <w:pStyle w:val="Textkrper"/>
        <w:framePr w:w="10800" w:h="2142" w:hRule="exact" w:hSpace="187" w:wrap="auto" w:vAnchor="page" w:hAnchor="page" w:x="714" w:y="1085"/>
        <w:jc w:val="right"/>
        <w:rPr>
          <w:sz w:val="20"/>
        </w:rPr>
      </w:pPr>
      <w:r w:rsidRPr="00C6364C">
        <w:rPr>
          <w:sz w:val="20"/>
        </w:rPr>
        <w:t>Matthew Schmidt, Chair of Energy Economics, TU Dresden, +49 351463 39</w:t>
      </w:r>
      <w:r w:rsidR="007F7C48">
        <w:rPr>
          <w:sz w:val="20"/>
        </w:rPr>
        <w:t>76</w:t>
      </w:r>
      <w:r w:rsidRPr="00C6364C">
        <w:rPr>
          <w:sz w:val="20"/>
        </w:rPr>
        <w:t xml:space="preserve">4, </w:t>
      </w:r>
      <w:hyperlink r:id="rId10" w:history="1">
        <w:r w:rsidR="000E44FE" w:rsidRPr="00C6364C">
          <w:rPr>
            <w:rStyle w:val="Hyperlink"/>
            <w:sz w:val="20"/>
          </w:rPr>
          <w:t>Matthew.Schmidt@tu-dresden.de</w:t>
        </w:r>
      </w:hyperlink>
      <w:r w:rsidR="000E44FE" w:rsidRPr="00C6364C">
        <w:rPr>
          <w:sz w:val="20"/>
        </w:rPr>
        <w:t xml:space="preserve"> </w:t>
      </w:r>
    </w:p>
    <w:p w14:paraId="2D30A3ED" w14:textId="77777777" w:rsidR="00DC69F1" w:rsidRPr="00C6364C" w:rsidRDefault="00DC69F1" w:rsidP="00DC69F1">
      <w:pPr>
        <w:pStyle w:val="Textkrper"/>
        <w:framePr w:w="10800" w:h="2142" w:hRule="exact" w:hSpace="187" w:wrap="auto" w:vAnchor="page" w:hAnchor="page" w:x="714" w:y="1085"/>
        <w:jc w:val="right"/>
        <w:rPr>
          <w:sz w:val="20"/>
        </w:rPr>
      </w:pPr>
      <w:r w:rsidRPr="00C6364C">
        <w:rPr>
          <w:sz w:val="20"/>
        </w:rPr>
        <w:t xml:space="preserve"> </w:t>
      </w:r>
    </w:p>
    <w:p w14:paraId="3E0D7DEF" w14:textId="77777777" w:rsidR="00DC69F1" w:rsidRPr="00C6364C" w:rsidRDefault="00DC69F1">
      <w:pPr>
        <w:pStyle w:val="copyright"/>
      </w:pPr>
    </w:p>
    <w:p w14:paraId="26A51490" w14:textId="77777777" w:rsidR="004C048E" w:rsidRPr="00C6364C" w:rsidRDefault="004C048E" w:rsidP="00FC73E0">
      <w:pPr>
        <w:pStyle w:val="Textkrper2"/>
        <w:spacing w:after="200"/>
        <w:rPr>
          <w:highlight w:val="yellow"/>
        </w:rPr>
      </w:pPr>
    </w:p>
    <w:p w14:paraId="2612B0E1" w14:textId="77777777" w:rsidR="00DC69F1" w:rsidRPr="00C6364C" w:rsidRDefault="00DC69F1" w:rsidP="00DC69F1">
      <w:pPr>
        <w:pStyle w:val="berschrift2"/>
        <w:ind w:left="-810" w:firstLine="810"/>
        <w:rPr>
          <w:i w:val="0"/>
          <w:sz w:val="24"/>
          <w:szCs w:val="24"/>
        </w:rPr>
      </w:pPr>
      <w:r w:rsidRPr="00C6364C">
        <w:rPr>
          <w:i w:val="0"/>
          <w:sz w:val="24"/>
          <w:szCs w:val="24"/>
        </w:rPr>
        <w:t>Overview</w:t>
      </w:r>
    </w:p>
    <w:p w14:paraId="3618760A" w14:textId="79CDD699" w:rsidR="002E4634" w:rsidRPr="00C6364C" w:rsidRDefault="00E95C90" w:rsidP="00F22EEE">
      <w:pPr>
        <w:jc w:val="both"/>
      </w:pPr>
      <w:r w:rsidRPr="00C6364C">
        <w:t xml:space="preserve">During the first </w:t>
      </w:r>
      <w:r w:rsidR="002F7BAC" w:rsidRPr="00C6364C">
        <w:t xml:space="preserve">two </w:t>
      </w:r>
      <w:r w:rsidRPr="00C6364C">
        <w:t>periods of the European Emission trading s</w:t>
      </w:r>
      <w:r w:rsidR="002F7BAC" w:rsidRPr="00C6364C">
        <w:t>c</w:t>
      </w:r>
      <w:r w:rsidRPr="00C6364C">
        <w:t>heme</w:t>
      </w:r>
      <w:r w:rsidR="00527B11" w:rsidRPr="00C6364C">
        <w:t xml:space="preserve"> (2005-2007 and 2008-</w:t>
      </w:r>
      <w:r w:rsidR="002F7BAC" w:rsidRPr="00C6364C">
        <w:t>2012)</w:t>
      </w:r>
      <w:r w:rsidRPr="00C6364C">
        <w:t xml:space="preserve"> carbon c</w:t>
      </w:r>
      <w:r w:rsidR="00012B02" w:rsidRPr="00C6364C">
        <w:t xml:space="preserve">ertificates have </w:t>
      </w:r>
      <w:r w:rsidR="003446EF" w:rsidRPr="00C6364C">
        <w:t>largely been</w:t>
      </w:r>
      <w:r w:rsidR="00012B02" w:rsidRPr="00C6364C">
        <w:t xml:space="preserve"> allocated </w:t>
      </w:r>
      <w:r w:rsidR="003446EF" w:rsidRPr="00C6364C">
        <w:t>free of charge</w:t>
      </w:r>
      <w:r w:rsidR="002F7BAC" w:rsidRPr="00C6364C">
        <w:t xml:space="preserve"> (based on historical emissions)</w:t>
      </w:r>
      <w:r w:rsidRPr="00C6364C">
        <w:t xml:space="preserve"> </w:t>
      </w:r>
      <w:r w:rsidR="00527B11" w:rsidRPr="00C6364C">
        <w:t>to the respective participating companies</w:t>
      </w:r>
      <w:r w:rsidRPr="00C6364C">
        <w:t xml:space="preserve">. </w:t>
      </w:r>
      <w:r w:rsidR="00695B88" w:rsidRPr="00C6364C">
        <w:t>The</w:t>
      </w:r>
      <w:r w:rsidR="00680D4A" w:rsidRPr="00C6364C">
        <w:t xml:space="preserve"> electricity sector</w:t>
      </w:r>
      <w:r w:rsidR="00D75CC6" w:rsidRPr="00C6364C">
        <w:t xml:space="preserve"> constitutes the focus of the </w:t>
      </w:r>
      <w:r w:rsidR="00695B88" w:rsidRPr="00C6364C">
        <w:t xml:space="preserve">following </w:t>
      </w:r>
      <w:proofErr w:type="gramStart"/>
      <w:r w:rsidR="00D75CC6" w:rsidRPr="00C6364C">
        <w:t>analysis</w:t>
      </w:r>
      <w:proofErr w:type="gramEnd"/>
      <w:r w:rsidR="00680D4A" w:rsidRPr="00C6364C">
        <w:t xml:space="preserve"> as u</w:t>
      </w:r>
      <w:r w:rsidR="002F7BAC" w:rsidRPr="00C6364C">
        <w:t xml:space="preserve">tilities </w:t>
      </w:r>
      <w:r w:rsidR="00680D4A" w:rsidRPr="00C6364C">
        <w:t>(</w:t>
      </w:r>
      <w:r w:rsidR="002F7BAC" w:rsidRPr="00C6364C">
        <w:t>with CO2-intensive power generators</w:t>
      </w:r>
      <w:r w:rsidR="00680D4A" w:rsidRPr="00C6364C">
        <w:t>)</w:t>
      </w:r>
      <w:r w:rsidR="00D75CC6" w:rsidRPr="00C6364C">
        <w:t xml:space="preserve"> are responsible for ca.</w:t>
      </w:r>
      <w:r w:rsidR="002F7BAC" w:rsidRPr="00C6364C">
        <w:t xml:space="preserve"> 80% of the emissions covered by the emission</w:t>
      </w:r>
      <w:r w:rsidR="00D75CC6" w:rsidRPr="00C6364C">
        <w:t>s</w:t>
      </w:r>
      <w:r w:rsidR="002F7BAC" w:rsidRPr="00C6364C">
        <w:t xml:space="preserve"> trading scheme. Although CO2-certificates have been allocated </w:t>
      </w:r>
      <w:proofErr w:type="gramStart"/>
      <w:r w:rsidR="002F7BAC" w:rsidRPr="00C6364C">
        <w:t>for free</w:t>
      </w:r>
      <w:proofErr w:type="gramEnd"/>
      <w:r w:rsidR="002F7BAC" w:rsidRPr="00C6364C">
        <w:t xml:space="preserve">, </w:t>
      </w:r>
      <w:r w:rsidR="00D75CC6" w:rsidRPr="00C6364C">
        <w:t>mark-ups on</w:t>
      </w:r>
      <w:r w:rsidR="00680D4A" w:rsidRPr="00C6364C">
        <w:t xml:space="preserve"> prices of final goods, especially</w:t>
      </w:r>
      <w:r w:rsidR="00D75CC6" w:rsidRPr="00C6364C">
        <w:t xml:space="preserve"> electricity, have been observed</w:t>
      </w:r>
      <w:r w:rsidR="006D5763" w:rsidRPr="00C6364C">
        <w:t>.</w:t>
      </w:r>
      <w:r w:rsidR="00523A10" w:rsidRPr="00C6364C">
        <w:t xml:space="preserve"> These so-</w:t>
      </w:r>
      <w:r w:rsidR="00F22EEE" w:rsidRPr="00C6364C">
        <w:t xml:space="preserve">called windfall profits generated by </w:t>
      </w:r>
      <w:r w:rsidR="00523A10" w:rsidRPr="00C6364C">
        <w:t xml:space="preserve">utilities </w:t>
      </w:r>
      <w:r w:rsidR="00F22EEE" w:rsidRPr="00C6364C">
        <w:t>has</w:t>
      </w:r>
      <w:r w:rsidR="00523A10" w:rsidRPr="00C6364C">
        <w:t xml:space="preserve"> resulted in </w:t>
      </w:r>
      <w:r w:rsidR="00F22EEE" w:rsidRPr="00C6364C">
        <w:t>a number of</w:t>
      </w:r>
      <w:r w:rsidR="00523A10" w:rsidRPr="00C6364C">
        <w:t xml:space="preserve"> media outlets making the claim that the worst polluters profit most from emissions trading</w:t>
      </w:r>
      <w:r w:rsidR="00F22EEE" w:rsidRPr="00C6364C">
        <w:t>.</w:t>
      </w:r>
      <w:r w:rsidR="006D5763" w:rsidRPr="00C6364C">
        <w:t xml:space="preserve"> </w:t>
      </w:r>
      <w:r w:rsidR="00F22EEE" w:rsidRPr="00C6364C">
        <w:t>However, a</w:t>
      </w:r>
      <w:r w:rsidR="00523A10" w:rsidRPr="00C6364C">
        <w:t>ccording to economic theory, t</w:t>
      </w:r>
      <w:r w:rsidR="006D5763" w:rsidRPr="00C6364C">
        <w:t xml:space="preserve">his mark-up is </w:t>
      </w:r>
      <w:r w:rsidR="00680D4A" w:rsidRPr="00C6364C">
        <w:t>justified by the opportunity costs of carbon certificate prices</w:t>
      </w:r>
      <w:r w:rsidR="006D5CAA" w:rsidRPr="00C6364C">
        <w:t xml:space="preserve"> (see e.g.</w:t>
      </w:r>
      <w:r w:rsidR="0071406E" w:rsidRPr="00C6364C">
        <w:t xml:space="preserve"> </w:t>
      </w:r>
      <w:r w:rsidR="0071406E" w:rsidRPr="00C6364C">
        <w:fldChar w:fldCharType="begin" w:fldLock="1"/>
      </w:r>
      <w:r w:rsidR="00F635C6" w:rsidRPr="00C6364C">
        <w:instrText>ADDIN CSL_CITATION { "citationItems" : [ { "id" : "ITEM-1", "itemData" : { "DOI" : "10.1007/978-3-642-20592-7_5", "ISBN" : "978-3-642-20592-7", "abstract" : "The introduction of emissions trading and the design of allocation\\nplans have far-reaching implications on the development of the power\\nplant mix, on CO 2 -emissions and the power plant investments of\\nenergy utilities. In particular CO 2 - and electricity prices as\\nwell as the design of the allocation rules are becoming increasingly\\nimportant for the investment strategies of energy utilities. For\\nthis reason it is necessary to analyse the impacts of the EU Emission\\nTrading Scheme on the future of power generation and investment decisions\\nin the electrical power industry. For this purpose this paper presents\\nsome of the possibilities for analysing the impact of different allocation\\nmethods by using agent-based models and optimizing energy system\\nmodels. Results show that the emissions allocation scheme has a significant\\ninfluence on electricity generation planning and power plant investments\\nand therefore also on the evolution of CO 2 -emissions and the electricity\\nmarket.", "author" : [ { "dropping-particle" : "", "family" : "M\u00f6st", "given" : "Dominik", "non-dropping-particle" : "", "parse-names" : false, "suffix" : "" }, { "dropping-particle" : "", "family" : "Genoese", "given" : "Massimo", "non-dropping-particle" : "", "parse-names" : false, "suffix" : "" }, { "dropping-particle" : "", "family" : "E\u00dfer-Frey", "given" : "Anke", "non-dropping-particle" : "", "parse-names" : false, "suffix" : "" }, { "dropping-particle" : "", "family" : "Rentz", "given" : "Otto", "non-dropping-particle" : "", "parse-names" : false, "suffix" : "" } ], "container-title" : "Emissions Trading", "id" : "ITEM-1", "issued" : { "date-parts" : [ [ "2011" ] ] }, "page" : "71-84", "title" : "Design of Emission Allocation Plans and Their Effects on Production and Investment Planning in the Electricity Sector", "type" : "article-journal" }, "uris" : [ "http://www.mendeley.com/documents/?uuid=f55c74f6-e346-4256-8d44-61c52dc2ef66" ] } ], "mendeley" : { "formattedCitation" : "(M\u00f6st et al. 2011)", "manualFormatting" : "M\u00f6st et al. 2011", "plainTextFormattedCitation" : "(M\u00f6st et al. 2011)", "previouslyFormattedCitation" : "(M\u00f6st et al. 2011)" }, "properties" : { "noteIndex" : 0 }, "schema" : "https://github.com/citation-style-language/schema/raw/master/csl-citation.json" }</w:instrText>
      </w:r>
      <w:r w:rsidR="0071406E" w:rsidRPr="00C6364C">
        <w:fldChar w:fldCharType="separate"/>
      </w:r>
      <w:r w:rsidR="0071406E" w:rsidRPr="00C6364C">
        <w:rPr>
          <w:noProof/>
        </w:rPr>
        <w:t>Möst et al. 2011</w:t>
      </w:r>
      <w:r w:rsidR="0071406E" w:rsidRPr="00C6364C">
        <w:fldChar w:fldCharType="end"/>
      </w:r>
      <w:r w:rsidR="006D5CAA" w:rsidRPr="00C6364C">
        <w:t>)</w:t>
      </w:r>
      <w:r w:rsidR="00680D4A" w:rsidRPr="00C6364C">
        <w:t xml:space="preserve">. </w:t>
      </w:r>
      <w:r w:rsidR="00A42541" w:rsidRPr="00C6364C">
        <w:t>A profit-maximizing power producer is only willing to generate a unit of electricity if it receives a revenue equal to</w:t>
      </w:r>
      <w:r w:rsidR="00F635C6" w:rsidRPr="00C6364C">
        <w:t xml:space="preserve"> its marginal cost taking into account its marginal abatement costs, i.e.</w:t>
      </w:r>
      <w:r w:rsidR="00A42541" w:rsidRPr="00C6364C">
        <w:t xml:space="preserve"> market price of the carbon allowances. </w:t>
      </w:r>
      <w:r w:rsidR="006D5763" w:rsidRPr="00C6364C">
        <w:t>Sin</w:t>
      </w:r>
      <w:r w:rsidR="000E44FE" w:rsidRPr="00C6364C">
        <w:t>ce the onset of the third phase of the EU ETS in 2013,</w:t>
      </w:r>
      <w:r w:rsidR="00D75CC6" w:rsidRPr="00C6364C">
        <w:t xml:space="preserve"> power producers are</w:t>
      </w:r>
      <w:r w:rsidR="000E44FE" w:rsidRPr="00C6364C">
        <w:t xml:space="preserve"> now</w:t>
      </w:r>
      <w:r w:rsidR="00D75CC6" w:rsidRPr="00C6364C">
        <w:t xml:space="preserve"> required to</w:t>
      </w:r>
      <w:r w:rsidR="006D5763" w:rsidRPr="00C6364C">
        <w:t xml:space="preserve"> purchase carbon certificates in auctions </w:t>
      </w:r>
      <w:r w:rsidR="00643F5A" w:rsidRPr="00C6364C">
        <w:t>in accordance with the</w:t>
      </w:r>
      <w:r w:rsidR="006D5763" w:rsidRPr="00C6364C">
        <w:t xml:space="preserve"> “polluter-pays-principle”</w:t>
      </w:r>
      <w:r w:rsidR="00516B3C" w:rsidRPr="00C6364C">
        <w:t xml:space="preserve">. </w:t>
      </w:r>
      <w:r w:rsidR="004C60A6" w:rsidRPr="00C6364C">
        <w:t>I</w:t>
      </w:r>
      <w:r w:rsidR="005D747B" w:rsidRPr="00C6364C">
        <w:t xml:space="preserve">rrespective of </w:t>
      </w:r>
      <w:r w:rsidR="004C60A6" w:rsidRPr="00C6364C">
        <w:t>the method of allocation</w:t>
      </w:r>
      <w:r w:rsidR="005D747B" w:rsidRPr="00C6364C">
        <w:t xml:space="preserve"> or the stringency of the emission cap applied</w:t>
      </w:r>
      <w:r w:rsidR="00643F5A" w:rsidRPr="00C6364C">
        <w:t>, utilities pass-through their costs for carbon certificates on electricity markets</w:t>
      </w:r>
      <w:r w:rsidR="005D747B" w:rsidRPr="00C6364C">
        <w:t xml:space="preserve"> </w:t>
      </w:r>
      <w:r w:rsidR="005D747B" w:rsidRPr="00C6364C">
        <w:fldChar w:fldCharType="begin" w:fldLock="1"/>
      </w:r>
      <w:r w:rsidR="00BB1F57" w:rsidRPr="00C6364C">
        <w:instrText>ADDIN CSL_CITATION { "citationItems" : [ { "id" : "ITEM-1", "itemData" : { "DOI" : "10.1007/s10657-009-9098-6", "ISSN" : "09291261", "abstract" : "The greenhouse gas emissions trading scheme in the European Union primarily uses grandfathering until 2012, which means that polluters get emission rights free of charge based on their historical emissions. Energy consumers accuse energy producers of making windfall profits by incorporating the market value of those free rights into the energy prices. However, we develop a numerical example to illustrate that the reasoning of the producers is correct. We also explain why this market value is only partly passed on to consumers. We consider various measures and conclude that only auctioning the rights after 2012 nullifies the additional profits.", "author" : [ { "dropping-particle" : "", "family" : "Woerdman", "given" : "E.", "non-dropping-particle" : "", "parse-names" : false, "suffix" : "" }, { "dropping-particle" : "", "family" : "Couwenberg", "given" : "O.", "non-dropping-particle" : "", "parse-names" : false, "suffix" : "" }, { "dropping-particle" : "", "family" : "Nentjes", "given" : "A.", "non-dropping-particle" : "", "parse-names" : false, "suffix" : "" } ], "container-title" : "European Journal of Law and Economics", "id" : "ITEM-1", "issue" : "2", "issued" : { "date-parts" : [ [ "2009" ] ] }, "page" : "185-202", "title" : "Energy prices and emissions trading: Windfall profits from grandfathering?", "type" : "article-journal", "volume" : "28" }, "uris" : [ "http://www.mendeley.com/documents/?uuid=10b374e7-9e9d-469a-a10e-1af29bd310b2" ] } ], "mendeley" : { "formattedCitation" : "(Woerdman et al. 2009)", "plainTextFormattedCitation" : "(Woerdman et al. 2009)", "previouslyFormattedCitation" : "(Woerdman et al. 2009)" }, "properties" : { "noteIndex" : 0 }, "schema" : "https://github.com/citation-style-language/schema/raw/master/csl-citation.json" }</w:instrText>
      </w:r>
      <w:r w:rsidR="005D747B" w:rsidRPr="00C6364C">
        <w:fldChar w:fldCharType="separate"/>
      </w:r>
      <w:r w:rsidR="005D747B" w:rsidRPr="00C6364C">
        <w:rPr>
          <w:noProof/>
        </w:rPr>
        <w:t>(Woerdman et al. 2009)</w:t>
      </w:r>
      <w:r w:rsidR="005D747B" w:rsidRPr="00C6364C">
        <w:fldChar w:fldCharType="end"/>
      </w:r>
      <w:r w:rsidR="00643F5A" w:rsidRPr="00C6364C">
        <w:t>.</w:t>
      </w:r>
      <w:r w:rsidR="005D747B" w:rsidRPr="00C6364C">
        <w:t xml:space="preserve"> </w:t>
      </w:r>
      <w:r w:rsidR="00D438A1" w:rsidRPr="00C6364C">
        <w:t xml:space="preserve">Depending on the </w:t>
      </w:r>
      <w:r w:rsidR="0022491D" w:rsidRPr="00C6364C">
        <w:t>methodology used</w:t>
      </w:r>
      <w:r w:rsidR="00D438A1" w:rsidRPr="00C6364C">
        <w:t xml:space="preserve">, </w:t>
      </w:r>
      <w:r w:rsidR="00F635C6" w:rsidRPr="00C6364C">
        <w:t>analyses</w:t>
      </w:r>
      <w:r w:rsidR="00F25C6D" w:rsidRPr="00C6364C">
        <w:t xml:space="preserve"> have </w:t>
      </w:r>
      <w:proofErr w:type="spellStart"/>
      <w:r w:rsidR="00F25C6D" w:rsidRPr="00C6364C">
        <w:t>yieled</w:t>
      </w:r>
      <w:proofErr w:type="spellEnd"/>
      <w:r w:rsidR="00F25C6D" w:rsidRPr="00C6364C">
        <w:t xml:space="preserve"> marginal p</w:t>
      </w:r>
      <w:r w:rsidR="00A42541" w:rsidRPr="00C6364C">
        <w:t>ass-through rate</w:t>
      </w:r>
      <w:r w:rsidR="00F25C6D" w:rsidRPr="00C6364C">
        <w:t>s</w:t>
      </w:r>
      <w:r w:rsidR="00A42541" w:rsidRPr="00C6364C">
        <w:t xml:space="preserve"> </w:t>
      </w:r>
      <w:r w:rsidR="00F25C6D" w:rsidRPr="00C6364C">
        <w:t>ranging</w:t>
      </w:r>
      <w:r w:rsidR="00A42541" w:rsidRPr="00C6364C">
        <w:t xml:space="preserve"> from </w:t>
      </w:r>
      <w:r w:rsidR="00F25C6D" w:rsidRPr="00C6364C">
        <w:t>50</w:t>
      </w:r>
      <w:r w:rsidR="00A42541" w:rsidRPr="00C6364C">
        <w:t>-100%</w:t>
      </w:r>
      <w:r w:rsidR="00F25C6D" w:rsidRPr="00C6364C">
        <w:t xml:space="preserve"> </w:t>
      </w:r>
      <w:r w:rsidR="00F25C6D" w:rsidRPr="00C6364C">
        <w:fldChar w:fldCharType="begin" w:fldLock="1"/>
      </w:r>
      <w:r w:rsidR="00D438A1" w:rsidRPr="00C6364C">
        <w:instrText>ADDIN CSL_CITATION { "citationItems" : [ { "id" : "ITEM-1", "itemData" : { "DOI" : "10.1007/s10640-010-9362-9", "ISBN" : "0924-6460", "ISSN" : "09246460", "abstract" : "This paper analyses the impact of the EU Emissions Trading Scheme (ETS) on electricity prices, in particular on wholesale power markets across the EU. To study this impact, this paper discusses the major results of a bottom-up modelling analysis of the implications of emissions trading for the performance of the wholesale power market in 20 European countries. The analyses showthat a significant part of the costs of (freely allocated) CO2 emission allowances is passed through to power prices, resulting in higher electricity prices for consumers and additional (\u2018windfall\u2019) profits for power producers, even in cases of full auctioning. In addition, they show that the ETS-induced increases in power prices depend not only on the level of CO2 prices but also on the structure of the powermarket, i.e., the incidence of market power, and the price responsiveness of power demand. Finally, the analyses show that the internalization and pass-through of carbon costs are crucial elements in a policy regime to reduce CO2 emissions by both changing the mix of power generation technologies and lowering total electricity demand.", "author" : [ { "dropping-particle" : "", "family" : "Lise", "given" : "Wietze", "non-dropping-particle" : "", "parse-names" : false, "suffix" : "" }, { "dropping-particle" : "", "family" : "Sijm", "given" : "Jos", "non-dropping-particle" : "", "parse-names" : false, "suffix" : "" }, { "dropping-particle" : "", "family" : "Hobbs", "given" : "Benjamin F.", "non-dropping-particle" : "", "parse-names" : false, "suffix" : "" } ], "container-title" : "Environmental and Resource Economics", "id" : "ITEM-1", "issue" : "1", "issued" : { "date-parts" : [ [ "2010" ] ] }, "page" : "23-44", "title" : "The impact of the EU ETS on prices, profits and emissions in the power sector: Simulation results with the COMPETES EU20 model", "type" : "article-journal", "volume" : "47" }, "uris" : [ "http://www.mendeley.com/documents/?uuid=2cfa3218-1d5b-42be-a8e2-14ce1a7b8e6c", "http://www.mendeley.com/documents/?uuid=574acacd-634c-4db0-9abf-9ae3ff21dd5a" ] } ], "mendeley" : { "formattedCitation" : "(Lise et al. 2010)", "plainTextFormattedCitation" : "(Lise et al. 2010)", "previouslyFormattedCitation" : "(Lise et al. 2010)" }, "properties" : { "noteIndex" : 0 }, "schema" : "https://github.com/citation-style-language/schema/raw/master/csl-citation.json" }</w:instrText>
      </w:r>
      <w:r w:rsidR="00F25C6D" w:rsidRPr="00C6364C">
        <w:fldChar w:fldCharType="separate"/>
      </w:r>
      <w:r w:rsidR="00F25C6D" w:rsidRPr="00C6364C">
        <w:rPr>
          <w:noProof/>
        </w:rPr>
        <w:t>(Lise et al. 2010)</w:t>
      </w:r>
      <w:r w:rsidR="00F25C6D" w:rsidRPr="00C6364C">
        <w:fldChar w:fldCharType="end"/>
      </w:r>
      <w:r w:rsidR="00F635C6" w:rsidRPr="00C6364C">
        <w:t xml:space="preserve">. More recent studies </w:t>
      </w:r>
      <w:r w:rsidR="005118EC" w:rsidRPr="00C6364C">
        <w:t xml:space="preserve">have </w:t>
      </w:r>
      <w:r w:rsidR="00D91F83" w:rsidRPr="00C6364C">
        <w:t xml:space="preserve">ascertained </w:t>
      </w:r>
      <w:r w:rsidR="0022491D" w:rsidRPr="00C6364C">
        <w:t xml:space="preserve">rates </w:t>
      </w:r>
      <w:r w:rsidR="00B36B4E" w:rsidRPr="00C6364C">
        <w:t xml:space="preserve">of </w:t>
      </w:r>
      <w:r w:rsidR="00D91F83" w:rsidRPr="00C6364C">
        <w:t xml:space="preserve">up to and beyond 100% </w:t>
      </w:r>
      <w:r w:rsidR="00D91F83" w:rsidRPr="00C6364C">
        <w:fldChar w:fldCharType="begin" w:fldLock="1"/>
      </w:r>
      <w:r w:rsidR="005D747B" w:rsidRPr="00C6364C">
        <w:instrText>ADDIN CSL_CITATION { "citationItems" : [ { "id" : "ITEM-1", "itemData" : { "DOI" : "10.5547/01956574.36.4.hfel", "ISSN" : "01956574", "author" : [ { "dropping-particle" : "", "family" : "Fell", "given" : "Harrison", "non-dropping-particle" : "", "parse-names" : false, "suffix" : "" }, { "dropping-particle" : "", "family" : "Hintermann", "given" : "Beat", "non-dropping-particle" : "", "parse-names" : false, "suffix" : "" }, { "dropping-particle" : "", "family" : "Vollebergh", "given" : "Herman", "non-dropping-particle" : "", "parse-names" : false, "suffix" : "" } ], "container-title" : "Energy Journal", "id" : "ITEM-1", "issue" : "4", "issued" : { "date-parts" : [ [ "2015" ] ] }, "page" : "61-83", "title" : "Carbon content of electricity futures in phase II of the EU ETS", "type" : "article-journal", "volume" : "36" }, "uris" : [ "http://www.mendeley.com/documents/?uuid=94af4352-0917-4eef-a8dd-8ca8416550e6" ] } ], "mendeley" : { "formattedCitation" : "(Fell et al. 2015)", "plainTextFormattedCitation" : "(Fell et al. 2015)", "previouslyFormattedCitation" : "(Fell et al. 2015)" }, "properties" : { "noteIndex" : 0 }, "schema" : "https://github.com/citation-style-language/schema/raw/master/csl-citation.json" }</w:instrText>
      </w:r>
      <w:r w:rsidR="00D91F83" w:rsidRPr="00C6364C">
        <w:fldChar w:fldCharType="separate"/>
      </w:r>
      <w:r w:rsidR="0022491D" w:rsidRPr="00C6364C">
        <w:rPr>
          <w:noProof/>
        </w:rPr>
        <w:t>(Fell et al. 2015)</w:t>
      </w:r>
      <w:r w:rsidR="00D91F83" w:rsidRPr="00C6364C">
        <w:fldChar w:fldCharType="end"/>
      </w:r>
      <w:r w:rsidR="00A42541" w:rsidRPr="00C6364C">
        <w:t>.</w:t>
      </w:r>
      <w:r w:rsidR="00516B3C" w:rsidRPr="00C6364C">
        <w:t xml:space="preserve"> The additional price margin has raised concerns regarding the international competitiveness of domestic energy-intensive industries</w:t>
      </w:r>
      <w:r w:rsidR="002E4634" w:rsidRPr="00C6364C">
        <w:t xml:space="preserve"> as well as prompting a fundamental discussion about the actual distribution of economic surplus between producers and consumers.</w:t>
      </w:r>
      <w:r w:rsidR="00F011EE" w:rsidRPr="00C6364C">
        <w:t xml:space="preserve"> </w:t>
      </w:r>
    </w:p>
    <w:p w14:paraId="6375305A" w14:textId="77777777" w:rsidR="00E92813" w:rsidRPr="00C6364C" w:rsidRDefault="00CD2D9F" w:rsidP="00F22EEE">
      <w:pPr>
        <w:jc w:val="both"/>
      </w:pPr>
      <w:r w:rsidRPr="00C6364C">
        <w:rPr>
          <w:noProof/>
          <w:lang w:eastAsia="en-GB"/>
        </w:rPr>
        <w:drawing>
          <wp:anchor distT="0" distB="0" distL="114300" distR="114300" simplePos="0" relativeHeight="251658240" behindDoc="0" locked="0" layoutInCell="1" allowOverlap="1" wp14:anchorId="25ED7F45" wp14:editId="233849F1">
            <wp:simplePos x="0" y="0"/>
            <wp:positionH relativeFrom="margin">
              <wp:posOffset>2973070</wp:posOffset>
            </wp:positionH>
            <wp:positionV relativeFrom="paragraph">
              <wp:posOffset>144780</wp:posOffset>
            </wp:positionV>
            <wp:extent cx="2757170" cy="1688465"/>
            <wp:effectExtent l="0" t="0" r="5080"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762" t="8723" r="14482" b="10915"/>
                    <a:stretch/>
                  </pic:blipFill>
                  <pic:spPr bwMode="auto">
                    <a:xfrm>
                      <a:off x="0" y="0"/>
                      <a:ext cx="2757170" cy="168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CCDAEB" w14:textId="77777777" w:rsidR="00F011EE" w:rsidRPr="00C6364C" w:rsidRDefault="00E92813" w:rsidP="00F22EEE">
      <w:pPr>
        <w:jc w:val="both"/>
      </w:pPr>
      <w:r w:rsidRPr="00C6364C">
        <w:rPr>
          <w:noProof/>
          <w:lang w:eastAsia="en-GB"/>
        </w:rPr>
        <w:drawing>
          <wp:inline distT="0" distB="0" distL="0" distR="0" wp14:anchorId="41796E27" wp14:editId="6A83B292">
            <wp:extent cx="2827347" cy="171975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32" t="8681" r="13283" b="8628"/>
                    <a:stretch/>
                  </pic:blipFill>
                  <pic:spPr bwMode="auto">
                    <a:xfrm>
                      <a:off x="0" y="0"/>
                      <a:ext cx="2853069" cy="1735403"/>
                    </a:xfrm>
                    <a:prstGeom prst="rect">
                      <a:avLst/>
                    </a:prstGeom>
                    <a:noFill/>
                    <a:ln>
                      <a:noFill/>
                    </a:ln>
                    <a:extLst>
                      <a:ext uri="{53640926-AAD7-44D8-BBD7-CCE9431645EC}">
                        <a14:shadowObscured xmlns:a14="http://schemas.microsoft.com/office/drawing/2010/main"/>
                      </a:ext>
                    </a:extLst>
                  </pic:spPr>
                </pic:pic>
              </a:graphicData>
            </a:graphic>
          </wp:inline>
        </w:drawing>
      </w:r>
    </w:p>
    <w:p w14:paraId="4AF72444" w14:textId="77777777" w:rsidR="00B74EDD" w:rsidRPr="00C6364C" w:rsidRDefault="00E92813" w:rsidP="00E92813">
      <w:pPr>
        <w:pStyle w:val="Beschriftung"/>
        <w:rPr>
          <w:color w:val="auto"/>
        </w:rPr>
      </w:pPr>
      <w:r w:rsidRPr="00C6364C">
        <w:rPr>
          <w:color w:val="auto"/>
        </w:rPr>
        <w:t xml:space="preserve">Figure </w:t>
      </w:r>
      <w:r w:rsidRPr="00C6364C">
        <w:rPr>
          <w:color w:val="auto"/>
        </w:rPr>
        <w:fldChar w:fldCharType="begin"/>
      </w:r>
      <w:r w:rsidRPr="00C6364C">
        <w:rPr>
          <w:color w:val="auto"/>
        </w:rPr>
        <w:instrText xml:space="preserve"> SEQ Figure \* ARABIC </w:instrText>
      </w:r>
      <w:r w:rsidRPr="00C6364C">
        <w:rPr>
          <w:color w:val="auto"/>
        </w:rPr>
        <w:fldChar w:fldCharType="separate"/>
      </w:r>
      <w:r w:rsidR="00941BEB">
        <w:rPr>
          <w:noProof/>
          <w:color w:val="auto"/>
        </w:rPr>
        <w:t>1</w:t>
      </w:r>
      <w:r w:rsidRPr="00C6364C">
        <w:rPr>
          <w:color w:val="auto"/>
        </w:rPr>
        <w:fldChar w:fldCharType="end"/>
      </w:r>
      <w:r w:rsidRPr="00C6364C">
        <w:rPr>
          <w:color w:val="auto"/>
        </w:rPr>
        <w:t xml:space="preserve">: </w:t>
      </w:r>
      <w:r w:rsidR="00FE2D45" w:rsidRPr="00C6364C">
        <w:rPr>
          <w:color w:val="auto"/>
        </w:rPr>
        <w:t>Market</w:t>
      </w:r>
      <w:r w:rsidRPr="00C6364C">
        <w:rPr>
          <w:color w:val="auto"/>
        </w:rPr>
        <w:t xml:space="preserve"> price of electricity </w:t>
      </w:r>
      <w:r w:rsidR="00FE2D45" w:rsidRPr="00C6364C">
        <w:rPr>
          <w:color w:val="auto"/>
        </w:rPr>
        <w:t>with and without</w:t>
      </w:r>
      <w:r w:rsidRPr="00C6364C">
        <w:rPr>
          <w:color w:val="auto"/>
        </w:rPr>
        <w:t xml:space="preserve"> </w:t>
      </w:r>
      <w:r w:rsidR="00FE2D45" w:rsidRPr="00C6364C">
        <w:rPr>
          <w:color w:val="auto"/>
        </w:rPr>
        <w:t xml:space="preserve">a </w:t>
      </w:r>
      <w:proofErr w:type="gramStart"/>
      <w:r w:rsidR="00FE2D45" w:rsidRPr="00C6364C">
        <w:rPr>
          <w:color w:val="auto"/>
        </w:rPr>
        <w:t>carbon pricing</w:t>
      </w:r>
      <w:proofErr w:type="gramEnd"/>
      <w:r w:rsidR="00FE2D45" w:rsidRPr="00C6364C">
        <w:rPr>
          <w:color w:val="auto"/>
        </w:rPr>
        <w:t xml:space="preserve"> scheme</w:t>
      </w:r>
    </w:p>
    <w:p w14:paraId="063715B4" w14:textId="5BDB3ADB" w:rsidR="00DC69F1" w:rsidRPr="00C6364C" w:rsidRDefault="0007460E" w:rsidP="00F22EEE">
      <w:pPr>
        <w:jc w:val="both"/>
      </w:pPr>
      <w:r w:rsidRPr="00C6364C">
        <w:t xml:space="preserve">As the </w:t>
      </w:r>
      <w:r w:rsidR="00C9399F">
        <w:t>Figure 1</w:t>
      </w:r>
      <w:r w:rsidRPr="00C6364C">
        <w:t xml:space="preserve"> </w:t>
      </w:r>
      <w:r w:rsidR="00040436" w:rsidRPr="00C6364C">
        <w:t xml:space="preserve">above </w:t>
      </w:r>
      <w:r w:rsidRPr="00C6364C">
        <w:t xml:space="preserve">illustrates, the carbon price (grey column) </w:t>
      </w:r>
      <w:proofErr w:type="gramStart"/>
      <w:r w:rsidRPr="00C6364C">
        <w:t>is factored</w:t>
      </w:r>
      <w:proofErr w:type="gramEnd"/>
      <w:r w:rsidRPr="00C6364C">
        <w:t xml:space="preserve"> into the </w:t>
      </w:r>
      <w:r w:rsidR="00B74EDD" w:rsidRPr="00C6364C">
        <w:t xml:space="preserve">variable </w:t>
      </w:r>
      <w:r w:rsidRPr="00C6364C">
        <w:t xml:space="preserve">production costs of the respective </w:t>
      </w:r>
      <w:r w:rsidR="00040436" w:rsidRPr="00C6364C">
        <w:t>power generator</w:t>
      </w:r>
      <w:r w:rsidRPr="00C6364C">
        <w:t xml:space="preserve">. As is apparent from the </w:t>
      </w:r>
      <w:r w:rsidR="00C9399F">
        <w:t xml:space="preserve">stylised </w:t>
      </w:r>
      <w:proofErr w:type="spellStart"/>
      <w:r w:rsidR="00C9399F">
        <w:t>diagramm</w:t>
      </w:r>
      <w:proofErr w:type="spellEnd"/>
      <w:r w:rsidRPr="00C6364C">
        <w:t>, depending on the carbon intensity of the particular technolo</w:t>
      </w:r>
      <w:r w:rsidR="00040436" w:rsidRPr="00C6364C">
        <w:t>gy</w:t>
      </w:r>
      <w:r w:rsidRPr="00C6364C">
        <w:t xml:space="preserve"> in the electricity mix, the carbon mark-up can vary greatly. </w:t>
      </w:r>
      <w:r w:rsidR="00F6121C" w:rsidRPr="00C6364C">
        <w:t>I</w:t>
      </w:r>
      <w:r w:rsidR="004C60A6" w:rsidRPr="00C6364C">
        <w:t>n a perfect</w:t>
      </w:r>
      <w:r w:rsidR="00D75CC6" w:rsidRPr="00C6364C">
        <w:t>ly</w:t>
      </w:r>
      <w:r w:rsidR="004C60A6" w:rsidRPr="00C6364C">
        <w:t xml:space="preserve"> competitive market</w:t>
      </w:r>
      <w:r w:rsidR="00643F5A" w:rsidRPr="00C6364C">
        <w:t xml:space="preserve">, </w:t>
      </w:r>
      <w:r w:rsidR="004C60A6" w:rsidRPr="00C6364C">
        <w:t xml:space="preserve">price equals the </w:t>
      </w:r>
      <w:r w:rsidR="00F6121C" w:rsidRPr="00C6364C">
        <w:t xml:space="preserve">marginal </w:t>
      </w:r>
      <w:r w:rsidR="004C60A6" w:rsidRPr="00C6364C">
        <w:t xml:space="preserve">costs </w:t>
      </w:r>
      <w:r w:rsidR="00F6121C" w:rsidRPr="00C6364C">
        <w:t xml:space="preserve">(of the price-setting technology) </w:t>
      </w:r>
      <w:r w:rsidR="004C60A6" w:rsidRPr="00C6364C">
        <w:t xml:space="preserve">and no profit </w:t>
      </w:r>
      <w:proofErr w:type="gramStart"/>
      <w:r w:rsidR="004C60A6" w:rsidRPr="00C6364C">
        <w:t>is realized</w:t>
      </w:r>
      <w:proofErr w:type="gramEnd"/>
      <w:r w:rsidR="004C60A6" w:rsidRPr="00C6364C">
        <w:t xml:space="preserve"> </w:t>
      </w:r>
      <w:r w:rsidR="00643F5A" w:rsidRPr="00C6364C">
        <w:t>ind</w:t>
      </w:r>
      <w:r w:rsidR="004C60A6" w:rsidRPr="00C6364C">
        <w:t xml:space="preserve">ependent from the carbon price. However, the profit of the other technologies with lower marginal costs depend on the </w:t>
      </w:r>
      <w:r w:rsidR="00F6121C" w:rsidRPr="00C6364C">
        <w:t xml:space="preserve">difference between the market price and </w:t>
      </w:r>
      <w:r w:rsidR="00D75CC6" w:rsidRPr="00C6364C">
        <w:t>their respective</w:t>
      </w:r>
      <w:r w:rsidR="00F6121C" w:rsidRPr="00C6364C">
        <w:t xml:space="preserve"> marginal costs. Hence, </w:t>
      </w:r>
      <w:r w:rsidR="004C60A6" w:rsidRPr="00C6364C">
        <w:t xml:space="preserve">the carbon price as well </w:t>
      </w:r>
      <w:r w:rsidR="005530C2" w:rsidRPr="00C6364C">
        <w:t xml:space="preserve">as the emission factor of </w:t>
      </w:r>
      <w:r w:rsidR="00F6121C" w:rsidRPr="00C6364C">
        <w:t xml:space="preserve">both technologies have a strong impact on the </w:t>
      </w:r>
      <w:proofErr w:type="spellStart"/>
      <w:r w:rsidR="00CD2D9F" w:rsidRPr="00C6364C">
        <w:t>producers´profits</w:t>
      </w:r>
      <w:proofErr w:type="spellEnd"/>
      <w:r w:rsidR="005530C2" w:rsidRPr="00C6364C">
        <w:t xml:space="preserve">. If the emission factor of a </w:t>
      </w:r>
      <w:r w:rsidR="00744ECA" w:rsidRPr="00C6364C">
        <w:t>technology</w:t>
      </w:r>
      <w:r w:rsidR="005530C2" w:rsidRPr="00C6364C">
        <w:t xml:space="preserve"> </w:t>
      </w:r>
      <w:proofErr w:type="gramStart"/>
      <w:r w:rsidR="005530C2" w:rsidRPr="00C6364C">
        <w:t>is</w:t>
      </w:r>
      <w:proofErr w:type="gramEnd"/>
      <w:r w:rsidR="005530C2" w:rsidRPr="00C6364C">
        <w:t xml:space="preserve"> lower than the emission factor of the price setting </w:t>
      </w:r>
      <w:r w:rsidR="00744ECA" w:rsidRPr="00C6364C">
        <w:t>power plant</w:t>
      </w:r>
      <w:r w:rsidR="005530C2" w:rsidRPr="00C6364C">
        <w:t xml:space="preserve">, </w:t>
      </w:r>
      <w:r w:rsidR="00744ECA" w:rsidRPr="00C6364C">
        <w:t>this</w:t>
      </w:r>
      <w:r w:rsidR="005530C2" w:rsidRPr="00C6364C">
        <w:t xml:space="preserve"> </w:t>
      </w:r>
      <w:r w:rsidR="00744ECA" w:rsidRPr="00C6364C">
        <w:t>technology</w:t>
      </w:r>
      <w:r w:rsidR="005530C2" w:rsidRPr="00C6364C">
        <w:t xml:space="preserve"> profits from higher carbon prices. </w:t>
      </w:r>
      <w:r w:rsidR="00B74EDD" w:rsidRPr="00C6364C">
        <w:t>In the following, we define this additional profit resulting from a lower emissions factor (as the price setting technology) also as windfall profit. Additionally, d</w:t>
      </w:r>
      <w:r w:rsidRPr="00C6364C">
        <w:t>epending on the market price of the allowances and the carbon intensity of the price-setting power plant in the merit order curve, incidence</w:t>
      </w:r>
      <w:r w:rsidR="00B74EDD" w:rsidRPr="00C6364C">
        <w:t>s</w:t>
      </w:r>
      <w:r w:rsidR="00BD7112" w:rsidRPr="00C6364C">
        <w:t xml:space="preserve"> of fuel switching </w:t>
      </w:r>
      <w:r w:rsidR="009A1CFC" w:rsidRPr="00C6364C">
        <w:t xml:space="preserve">can </w:t>
      </w:r>
      <w:r w:rsidR="00BD7112" w:rsidRPr="00C6364C">
        <w:t>occur</w:t>
      </w:r>
      <w:r w:rsidRPr="00C6364C">
        <w:t xml:space="preserve">, e.g. coal replaces gas as the </w:t>
      </w:r>
      <w:r w:rsidR="00B74EDD" w:rsidRPr="00C6364C">
        <w:t>price-setting plant</w:t>
      </w:r>
      <w:r w:rsidR="00062BE1" w:rsidRPr="00C6364C">
        <w:t xml:space="preserve"> </w:t>
      </w:r>
      <w:r w:rsidR="00062BE1" w:rsidRPr="00C6364C">
        <w:fldChar w:fldCharType="begin" w:fldLock="1"/>
      </w:r>
      <w:r w:rsidR="00F635C6" w:rsidRPr="00C6364C">
        <w:instrText>ADDIN CSL_CITATION { "citationItems" : [ { "id" : "ITEM-1", "itemData" : { "DOI" : "10.1016/j.eneco.2011.09.001", "ISBN" : "01409883", "ISSN" : "01409883", "abstract" : "The purpose of this paper is to analyze: (a) the role and the nature of price-induced switching behavior between fossil fuels (i.e., coal, oil, and natural gas) in the western European power sector; as well as (b) the fuel choice impacts of a number of public policies implemented in this sector during the last 20. years. The analysis is conducted within a Generalized Leontief cost function framework, and employs pooled data across eight countries over the time period 1978-2004. We present short-run own- and cross-price elasticities of fossil fuel demand, and assess the impacts of a set of government policies implemented over this time period. The empirical results show evidence of notable short-run interfuel substitution between oil and gas, and particularly in countries where fossil fuels are used extensively for both base and peak load purposes. These findings support the notion that ex post fossil fuel substitution takes place in dual- and multi-fired plants, by switching load between different single-fuel fired plants, as well as through the conversion of power plants to be able to burn alternate fuels. The results also illustrate that different public policies - i.e., removal of coal subsidies, electricity market liberalization etc. - have had profound impacts on fossil fuel choices and have in particular favored power generation gas use at the expense of coal. Finally, the paper makes use of the empirical results to simulate the fuel switching impacts of different carbon prices within the European Emissions Trading Scheme (EU ETS). ?? 2011 Elsevier B.V.", "author" : [ { "dropping-particle" : "", "family" : "Pettersson", "given" : "Fredrik", "non-dropping-particle" : "", "parse-names" : false, "suffix" : "" }, { "dropping-particle" : "", "family" : "S\u00f6derholm", "given" : "Patrik", "non-dropping-particle" : "", "parse-names" : false, "suffix" : "" }, { "dropping-particle" : "", "family" : "Lundmark", "given" : "Robert", "non-dropping-particle" : "", "parse-names" : false, "suffix" : "" } ], "container-title" : "Energy Economics", "id" : "ITEM-1", "issue" : "4", "issued" : { "date-parts" : [ [ "2012" ] ] }, "page" : "1064-1073", "publisher" : "Elsevier B.V.", "title" : "Fuel switching and climate and energy policies in the European power generation sector: A generalized Leontief model", "type" : "article-journal", "volume" : "34" }, "uris" : [ "http://www.mendeley.com/documents/?uuid=6328c225-2460-48da-8ad1-b588a214cf5c" ] } ], "mendeley" : { "formattedCitation" : "(Pettersson et al. 2012)", "plainTextFormattedCitation" : "(Pettersson et al. 2012)", "previouslyFormattedCitation" : "(Pettersson et al. 2012)" }, "properties" : { "noteIndex" : 0 }, "schema" : "https://github.com/citation-style-language/schema/raw/master/csl-citation.json" }</w:instrText>
      </w:r>
      <w:r w:rsidR="00062BE1" w:rsidRPr="00C6364C">
        <w:fldChar w:fldCharType="separate"/>
      </w:r>
      <w:r w:rsidR="00062BE1" w:rsidRPr="00C6364C">
        <w:rPr>
          <w:noProof/>
        </w:rPr>
        <w:t>(Pettersson et al. 2012)</w:t>
      </w:r>
      <w:r w:rsidR="00062BE1" w:rsidRPr="00C6364C">
        <w:fldChar w:fldCharType="end"/>
      </w:r>
      <w:r w:rsidRPr="00C6364C">
        <w:t xml:space="preserve">. </w:t>
      </w:r>
    </w:p>
    <w:p w14:paraId="046DD36E" w14:textId="6E1408F3" w:rsidR="00C9399F" w:rsidRDefault="00744ECA" w:rsidP="00F22EEE">
      <w:pPr>
        <w:jc w:val="both"/>
      </w:pPr>
      <w:r w:rsidRPr="00C6364C">
        <w:t xml:space="preserve">In </w:t>
      </w:r>
      <w:r w:rsidR="00D75CC6" w:rsidRPr="00C6364C">
        <w:t xml:space="preserve">the following </w:t>
      </w:r>
      <w:r w:rsidR="002E4634" w:rsidRPr="00C6364C">
        <w:t>analysis</w:t>
      </w:r>
      <w:r w:rsidRPr="00C6364C">
        <w:t xml:space="preserve"> we set-up a fundamental model of the European electricity </w:t>
      </w:r>
      <w:r w:rsidR="00CD2D9F" w:rsidRPr="00C6364C">
        <w:t>market</w:t>
      </w:r>
      <w:r w:rsidRPr="00C6364C">
        <w:t xml:space="preserve"> </w:t>
      </w:r>
      <w:r w:rsidR="007F7C48">
        <w:t>(</w:t>
      </w:r>
      <w:r w:rsidR="002E2182">
        <w:t>ELTRAMOD</w:t>
      </w:r>
      <w:r w:rsidR="007F7C48">
        <w:t>)</w:t>
      </w:r>
      <w:r w:rsidR="002E2182">
        <w:t xml:space="preserve"> </w:t>
      </w:r>
      <w:r w:rsidRPr="00C6364C">
        <w:t xml:space="preserve">and </w:t>
      </w:r>
      <w:r w:rsidR="002E4634" w:rsidRPr="00C6364C">
        <w:t>benchmark the model q</w:t>
      </w:r>
      <w:r w:rsidRPr="00C6364C">
        <w:t xml:space="preserve">uality as well as its ability to derive </w:t>
      </w:r>
      <w:r w:rsidR="00CD2D9F" w:rsidRPr="00C6364C">
        <w:t xml:space="preserve">wholesale </w:t>
      </w:r>
      <w:r w:rsidRPr="00C6364C">
        <w:t xml:space="preserve">power prices based on quantitative indicators, </w:t>
      </w:r>
      <w:r w:rsidR="00062BE1" w:rsidRPr="00C6364C">
        <w:t>e.g.</w:t>
      </w:r>
      <w:r w:rsidRPr="00C6364C">
        <w:t xml:space="preserve"> mean absolute error and root square mean error. </w:t>
      </w:r>
      <w:r w:rsidR="002E2182">
        <w:t>I</w:t>
      </w:r>
      <w:r w:rsidR="00C9399F">
        <w:t xml:space="preserve">n </w:t>
      </w:r>
      <w:r w:rsidR="00C9399F" w:rsidRPr="00C9399F">
        <w:t xml:space="preserve">previous </w:t>
      </w:r>
      <w:proofErr w:type="gramStart"/>
      <w:r w:rsidR="00C9399F" w:rsidRPr="00C9399F">
        <w:t>applications</w:t>
      </w:r>
      <w:proofErr w:type="gramEnd"/>
      <w:r w:rsidR="00C9399F" w:rsidRPr="00C9399F">
        <w:t xml:space="preserve"> </w:t>
      </w:r>
      <w:r w:rsidR="002E2182">
        <w:t>the model</w:t>
      </w:r>
      <w:r w:rsidR="00C9399F" w:rsidRPr="00C9399F">
        <w:t xml:space="preserve"> exhibited</w:t>
      </w:r>
      <w:r w:rsidR="00C9399F">
        <w:t xml:space="preserve"> a m</w:t>
      </w:r>
      <w:r w:rsidR="00C9399F" w:rsidRPr="00C9399F">
        <w:t xml:space="preserve">ean </w:t>
      </w:r>
      <w:r w:rsidR="00C9399F">
        <w:t>a</w:t>
      </w:r>
      <w:r w:rsidR="000067E4">
        <w:t>bsolute</w:t>
      </w:r>
      <w:r w:rsidR="00C9399F">
        <w:t xml:space="preserve"> e</w:t>
      </w:r>
      <w:r w:rsidR="00C9399F" w:rsidRPr="00C9399F">
        <w:t xml:space="preserve">rror of sorted wholesale prices of 4.8 </w:t>
      </w:r>
      <w:r w:rsidR="005D2B8C">
        <w:t xml:space="preserve">EUR/MWh </w:t>
      </w:r>
      <w:r w:rsidR="007F7C48">
        <w:t xml:space="preserve">for the German-Austrian price zone </w:t>
      </w:r>
      <w:r w:rsidR="00C9399F" w:rsidRPr="00C9399F">
        <w:t>and below 5</w:t>
      </w:r>
      <w:r w:rsidR="005D2B8C">
        <w:t xml:space="preserve"> EUR/MWh</w:t>
      </w:r>
      <w:r w:rsidR="00C9399F" w:rsidRPr="00C9399F">
        <w:t xml:space="preserve"> for </w:t>
      </w:r>
      <w:r w:rsidR="00C9399F">
        <w:lastRenderedPageBreak/>
        <w:t>the entire</w:t>
      </w:r>
      <w:r w:rsidR="00C9399F" w:rsidRPr="00C9399F">
        <w:t xml:space="preserve"> model region. </w:t>
      </w:r>
      <w:r w:rsidR="00C9399F">
        <w:t xml:space="preserve">Furthermore, </w:t>
      </w:r>
      <w:r w:rsidR="00C9399F" w:rsidRPr="00C9399F">
        <w:t xml:space="preserve">unsorted prices </w:t>
      </w:r>
      <w:r w:rsidR="00C9399F">
        <w:t>demonstrated</w:t>
      </w:r>
      <w:r w:rsidR="00C9399F" w:rsidRPr="00C9399F">
        <w:t xml:space="preserve"> a good fit with real data.</w:t>
      </w:r>
      <w:r w:rsidR="002E2182">
        <w:t xml:space="preserve"> Both the fit of sorted prices (base year) as well as unsorted prices (exemplary week) are shown </w:t>
      </w:r>
      <w:r w:rsidR="007F7C48">
        <w:t>below in Figure 2.</w:t>
      </w:r>
    </w:p>
    <w:p w14:paraId="2EAD1981" w14:textId="48CB4256" w:rsidR="004F70B3" w:rsidRDefault="004F70B3" w:rsidP="00F22EEE">
      <w:pPr>
        <w:jc w:val="both"/>
      </w:pPr>
      <w:r w:rsidRPr="004F70B3">
        <w:rPr>
          <w:noProof/>
          <w:lang w:eastAsia="en-GB"/>
        </w:rPr>
        <w:drawing>
          <wp:anchor distT="0" distB="0" distL="114300" distR="114300" simplePos="0" relativeHeight="251659264" behindDoc="0" locked="0" layoutInCell="1" allowOverlap="1" wp14:anchorId="5BB87599" wp14:editId="0CCF65C8">
            <wp:simplePos x="0" y="0"/>
            <wp:positionH relativeFrom="column">
              <wp:posOffset>3207385</wp:posOffset>
            </wp:positionH>
            <wp:positionV relativeFrom="paragraph">
              <wp:posOffset>137160</wp:posOffset>
            </wp:positionV>
            <wp:extent cx="2689860" cy="150876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899" t="25430" r="29259" b="31891"/>
                    <a:stretch/>
                  </pic:blipFill>
                  <pic:spPr bwMode="auto">
                    <a:xfrm>
                      <a:off x="0" y="0"/>
                      <a:ext cx="2689860" cy="150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B830BF" w14:textId="7D97EF7B" w:rsidR="004F70B3" w:rsidRDefault="004F70B3" w:rsidP="00F22EEE">
      <w:pPr>
        <w:jc w:val="both"/>
      </w:pPr>
      <w:r w:rsidRPr="004F70B3">
        <w:rPr>
          <w:noProof/>
          <w:lang w:eastAsia="en-GB"/>
        </w:rPr>
        <w:drawing>
          <wp:inline distT="0" distB="0" distL="0" distR="0" wp14:anchorId="00CD2F4B" wp14:editId="1CF0BF5E">
            <wp:extent cx="3064510" cy="148590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240" t="25049" r="26694" b="28287"/>
                    <a:stretch/>
                  </pic:blipFill>
                  <pic:spPr bwMode="auto">
                    <a:xfrm>
                      <a:off x="0" y="0"/>
                      <a:ext cx="3064510" cy="1485900"/>
                    </a:xfrm>
                    <a:prstGeom prst="rect">
                      <a:avLst/>
                    </a:prstGeom>
                    <a:noFill/>
                    <a:ln>
                      <a:noFill/>
                    </a:ln>
                    <a:extLst>
                      <a:ext uri="{53640926-AAD7-44D8-BBD7-CCE9431645EC}">
                        <a14:shadowObscured xmlns:a14="http://schemas.microsoft.com/office/drawing/2010/main"/>
                      </a:ext>
                    </a:extLst>
                  </pic:spPr>
                </pic:pic>
              </a:graphicData>
            </a:graphic>
          </wp:inline>
        </w:drawing>
      </w:r>
    </w:p>
    <w:p w14:paraId="5AEA2A3A" w14:textId="77777777" w:rsidR="00941BEB" w:rsidRPr="00941BEB" w:rsidRDefault="00941BEB" w:rsidP="00F22EEE">
      <w:pPr>
        <w:jc w:val="both"/>
      </w:pPr>
    </w:p>
    <w:p w14:paraId="3D367A00" w14:textId="3D4D92A8" w:rsidR="00941BEB" w:rsidRPr="00941BEB" w:rsidRDefault="00941BEB" w:rsidP="00941BEB">
      <w:pPr>
        <w:pStyle w:val="Beschriftung"/>
        <w:rPr>
          <w:color w:val="auto"/>
        </w:rPr>
      </w:pPr>
      <w:r w:rsidRPr="00941BEB">
        <w:rPr>
          <w:color w:val="auto"/>
        </w:rPr>
        <w:t xml:space="preserve">Figure </w:t>
      </w:r>
      <w:r w:rsidRPr="00941BEB">
        <w:rPr>
          <w:color w:val="auto"/>
        </w:rPr>
        <w:fldChar w:fldCharType="begin"/>
      </w:r>
      <w:r w:rsidRPr="00941BEB">
        <w:rPr>
          <w:color w:val="auto"/>
        </w:rPr>
        <w:instrText xml:space="preserve"> SEQ Figure \* ARABIC </w:instrText>
      </w:r>
      <w:r w:rsidRPr="00941BEB">
        <w:rPr>
          <w:color w:val="auto"/>
        </w:rPr>
        <w:fldChar w:fldCharType="separate"/>
      </w:r>
      <w:r w:rsidRPr="00941BEB">
        <w:rPr>
          <w:noProof/>
          <w:color w:val="auto"/>
        </w:rPr>
        <w:t>2</w:t>
      </w:r>
      <w:r w:rsidRPr="00941BEB">
        <w:rPr>
          <w:color w:val="auto"/>
        </w:rPr>
        <w:fldChar w:fldCharType="end"/>
      </w:r>
      <w:r w:rsidRPr="00941BEB">
        <w:rPr>
          <w:color w:val="auto"/>
        </w:rPr>
        <w:t>: Model quality of previous ELTRAMOD applications for the German-Austrian price zone</w:t>
      </w:r>
    </w:p>
    <w:p w14:paraId="0A485B6F" w14:textId="0454DDB5" w:rsidR="00744ECA" w:rsidRPr="00C6364C" w:rsidRDefault="00E41AF0" w:rsidP="00F22EEE">
      <w:pPr>
        <w:jc w:val="both"/>
      </w:pPr>
      <w:r w:rsidRPr="00C6364C">
        <w:t>Using the model, w</w:t>
      </w:r>
      <w:r w:rsidR="00744ECA" w:rsidRPr="00C6364C">
        <w:t xml:space="preserve">e </w:t>
      </w:r>
      <w:r w:rsidR="00062BE1" w:rsidRPr="00C6364C">
        <w:t>examine</w:t>
      </w:r>
      <w:r w:rsidR="00744ECA" w:rsidRPr="00C6364C">
        <w:t xml:space="preserve"> which </w:t>
      </w:r>
      <w:r w:rsidRPr="00C6364C">
        <w:t xml:space="preserve">countries (and companies) </w:t>
      </w:r>
      <w:r w:rsidR="0068332E" w:rsidRPr="00C6364C">
        <w:t>profit</w:t>
      </w:r>
      <w:r w:rsidR="00744ECA" w:rsidRPr="00C6364C">
        <w:t xml:space="preserve"> from higher ca</w:t>
      </w:r>
      <w:r w:rsidR="00062BE1" w:rsidRPr="00C6364C">
        <w:t>rbon prices</w:t>
      </w:r>
      <w:r w:rsidRPr="00C6364C">
        <w:t xml:space="preserve">. </w:t>
      </w:r>
      <w:r w:rsidR="00744ECA" w:rsidRPr="00C6364C">
        <w:t>Additional</w:t>
      </w:r>
      <w:r w:rsidR="0068332E" w:rsidRPr="00C6364C">
        <w:t>ly</w:t>
      </w:r>
      <w:r w:rsidR="00744ECA" w:rsidRPr="00C6364C">
        <w:t>, we assess the impact of carbo</w:t>
      </w:r>
      <w:r w:rsidRPr="00C6364C">
        <w:t>n prices on competitiveness</w:t>
      </w:r>
      <w:r w:rsidR="00744ECA" w:rsidRPr="00C6364C">
        <w:t xml:space="preserve">, welfare distribution in Europe </w:t>
      </w:r>
      <w:r w:rsidRPr="00C6364C">
        <w:t>and determine</w:t>
      </w:r>
      <w:r w:rsidR="00744ECA" w:rsidRPr="00C6364C">
        <w:t xml:space="preserve"> average pass-through factor</w:t>
      </w:r>
      <w:r w:rsidRPr="00C6364C">
        <w:t>s of producers</w:t>
      </w:r>
      <w:r w:rsidR="00744ECA" w:rsidRPr="00C6364C">
        <w:t xml:space="preserve">. </w:t>
      </w:r>
    </w:p>
    <w:p w14:paraId="14E857EA" w14:textId="77777777" w:rsidR="00DC69F1" w:rsidRPr="00C6364C" w:rsidRDefault="00DC69F1">
      <w:pPr>
        <w:pStyle w:val="berschrift2"/>
        <w:rPr>
          <w:i w:val="0"/>
          <w:sz w:val="24"/>
          <w:szCs w:val="24"/>
        </w:rPr>
      </w:pPr>
      <w:r w:rsidRPr="00C6364C">
        <w:rPr>
          <w:i w:val="0"/>
          <w:sz w:val="24"/>
          <w:szCs w:val="24"/>
        </w:rPr>
        <w:t>Methods</w:t>
      </w:r>
    </w:p>
    <w:p w14:paraId="30817464" w14:textId="77777777" w:rsidR="0068332E" w:rsidRPr="00C6364C" w:rsidRDefault="00E41AF0" w:rsidP="00F22EEE">
      <w:pPr>
        <w:jc w:val="both"/>
        <w:rPr>
          <w:lang w:eastAsia="de-DE"/>
        </w:rPr>
      </w:pPr>
      <w:r w:rsidRPr="00C6364C">
        <w:t>Analyses</w:t>
      </w:r>
      <w:r w:rsidR="006D5CAA" w:rsidRPr="00C6364C">
        <w:t xml:space="preserve"> are performed with the electricity market model</w:t>
      </w:r>
      <w:r w:rsidR="00944922" w:rsidRPr="00C6364C">
        <w:t xml:space="preserve"> ELTRAMOD </w:t>
      </w:r>
      <w:proofErr w:type="gramStart"/>
      <w:r w:rsidR="00944922" w:rsidRPr="00C6364C">
        <w:t>which</w:t>
      </w:r>
      <w:proofErr w:type="gramEnd"/>
      <w:r w:rsidR="00944922" w:rsidRPr="00C6364C">
        <w:t xml:space="preserve"> </w:t>
      </w:r>
      <w:r w:rsidRPr="00C6364C">
        <w:t xml:space="preserve">has been </w:t>
      </w:r>
      <w:r w:rsidR="00944922" w:rsidRPr="00C6364C">
        <w:t>developed at</w:t>
      </w:r>
      <w:r w:rsidR="006D5CAA" w:rsidRPr="00C6364C">
        <w:t xml:space="preserve"> the Chair of Energy Economics at TU Dresden. ELTRAMOD is a bottom-up </w:t>
      </w:r>
      <w:r w:rsidR="004B71EB" w:rsidRPr="00C6364C">
        <w:t xml:space="preserve">electricity market model </w:t>
      </w:r>
      <w:r w:rsidRPr="00C6364C">
        <w:t xml:space="preserve">covering the </w:t>
      </w:r>
      <w:r w:rsidR="006D5CAA" w:rsidRPr="00C6364C">
        <w:t>electricity markets of the EU-27 states</w:t>
      </w:r>
      <w:r w:rsidR="006D5CAA" w:rsidRPr="00C6364C">
        <w:rPr>
          <w:rStyle w:val="Funotenzeichen"/>
        </w:rPr>
        <w:footnoteReference w:id="1"/>
      </w:r>
      <w:r w:rsidR="006D5CAA" w:rsidRPr="00C6364C">
        <w:t>, Norway, Switzerland and the Balkan region</w:t>
      </w:r>
      <w:r w:rsidRPr="00C6364C">
        <w:t xml:space="preserve">. Commercial flows are constrained by use of </w:t>
      </w:r>
      <w:r w:rsidR="006D5CAA" w:rsidRPr="00C6364C">
        <w:t>Net Transfer Capacities (NTC) between these countries. Each country is treated as one node with country-specific ho</w:t>
      </w:r>
      <w:r w:rsidRPr="00C6364C">
        <w:t xml:space="preserve">urly time series of electricity </w:t>
      </w:r>
      <w:r w:rsidR="006D5CAA" w:rsidRPr="00C6364C">
        <w:t xml:space="preserve">demand and renewable feed-in. </w:t>
      </w:r>
      <w:r w:rsidRPr="00C6364C">
        <w:t>W</w:t>
      </w:r>
      <w:r w:rsidR="006D5CAA" w:rsidRPr="00C6364C">
        <w:t xml:space="preserve">ind and </w:t>
      </w:r>
      <w:proofErr w:type="gramStart"/>
      <w:r w:rsidR="006D5CAA" w:rsidRPr="00C6364C">
        <w:t xml:space="preserve">photovoltaic </w:t>
      </w:r>
      <w:r w:rsidR="0033650A" w:rsidRPr="00C6364C">
        <w:t>based</w:t>
      </w:r>
      <w:proofErr w:type="gramEnd"/>
      <w:r w:rsidR="0033650A" w:rsidRPr="00C6364C">
        <w:t xml:space="preserve"> electricity generation is determined </w:t>
      </w:r>
      <w:r w:rsidR="006D5CAA" w:rsidRPr="00C6364C">
        <w:t>by the installed capacity</w:t>
      </w:r>
      <w:r w:rsidR="00062BE1" w:rsidRPr="00C6364C">
        <w:t xml:space="preserve"> and an hourly capacity factor.</w:t>
      </w:r>
    </w:p>
    <w:p w14:paraId="715AE5A2" w14:textId="77777777" w:rsidR="00B74EDD" w:rsidRPr="00C6364C" w:rsidRDefault="006D5CAA" w:rsidP="00B74EDD">
      <w:pPr>
        <w:jc w:val="both"/>
        <w:rPr>
          <w:lang w:eastAsia="de-DE"/>
        </w:rPr>
      </w:pPr>
      <w:r w:rsidRPr="00C6364C">
        <w:t xml:space="preserve">ELTRAMOD is a linear optimization </w:t>
      </w:r>
      <w:proofErr w:type="gramStart"/>
      <w:r w:rsidRPr="00C6364C">
        <w:t>model which</w:t>
      </w:r>
      <w:proofErr w:type="gramEnd"/>
      <w:r w:rsidRPr="00C6364C">
        <w:t xml:space="preserve"> calculates the cost-minimal generation dispatch</w:t>
      </w:r>
      <w:r w:rsidR="0033650A" w:rsidRPr="00C6364C">
        <w:t>, hydro storage and cross-border exchange</w:t>
      </w:r>
      <w:r w:rsidRPr="00C6364C">
        <w:t>. The set of conventional power plants consists of fossil</w:t>
      </w:r>
      <w:r w:rsidR="004B71EB" w:rsidRPr="00C6364C">
        <w:t xml:space="preserve"> fuel</w:t>
      </w:r>
      <w:r w:rsidRPr="00C6364C">
        <w:t>, nuclear and hydro plants with a variety of technological characteristics, such as efficiency, emission factors and availability. Daily prices for CO</w:t>
      </w:r>
      <w:r w:rsidRPr="00C6364C">
        <w:rPr>
          <w:vertAlign w:val="subscript"/>
        </w:rPr>
        <w:t>2</w:t>
      </w:r>
      <w:r w:rsidRPr="00C6364C">
        <w:t xml:space="preserve"> allowances, as well as daily/monthly/quarterly wholesale fuel</w:t>
      </w:r>
      <w:r w:rsidR="00944922" w:rsidRPr="00C6364C">
        <w:t xml:space="preserve"> prices supplemented by country-</w:t>
      </w:r>
      <w:r w:rsidRPr="00C6364C">
        <w:t xml:space="preserve">specific </w:t>
      </w:r>
      <w:proofErr w:type="spellStart"/>
      <w:r w:rsidRPr="00C6364C">
        <w:t>markups</w:t>
      </w:r>
      <w:proofErr w:type="spellEnd"/>
      <w:r w:rsidRPr="00C6364C">
        <w:t xml:space="preserve"> </w:t>
      </w:r>
      <w:proofErr w:type="gramStart"/>
      <w:r w:rsidRPr="00C6364C">
        <w:t>are implemented</w:t>
      </w:r>
      <w:proofErr w:type="gramEnd"/>
      <w:r w:rsidRPr="00C6364C">
        <w:t xml:space="preserve">. The temporal resolution is 8760 hours of a </w:t>
      </w:r>
      <w:proofErr w:type="gramStart"/>
      <w:r w:rsidRPr="00C6364C">
        <w:t>year which</w:t>
      </w:r>
      <w:proofErr w:type="gramEnd"/>
      <w:r w:rsidRPr="00C6364C">
        <w:t xml:space="preserve"> allows</w:t>
      </w:r>
      <w:r w:rsidR="0033650A" w:rsidRPr="00C6364C">
        <w:t xml:space="preserve"> for detailed </w:t>
      </w:r>
      <w:r w:rsidRPr="00C6364C">
        <w:t>analys</w:t>
      </w:r>
      <w:r w:rsidR="0033650A" w:rsidRPr="00C6364C">
        <w:t>i</w:t>
      </w:r>
      <w:r w:rsidRPr="00C6364C">
        <w:t xml:space="preserve">s of various </w:t>
      </w:r>
      <w:r w:rsidR="0033650A" w:rsidRPr="00C6364C">
        <w:t xml:space="preserve">aspects </w:t>
      </w:r>
      <w:r w:rsidRPr="00C6364C">
        <w:t xml:space="preserve">concerning the integration of intermittent renewable feed-in. </w:t>
      </w:r>
      <w:r w:rsidR="0033650A" w:rsidRPr="00C6364C">
        <w:t xml:space="preserve">Further model features </w:t>
      </w:r>
      <w:r w:rsidRPr="00C6364C">
        <w:t xml:space="preserve">and results </w:t>
      </w:r>
      <w:r w:rsidR="0033650A" w:rsidRPr="00C6364C">
        <w:t xml:space="preserve">from previous applications </w:t>
      </w:r>
      <w:proofErr w:type="gramStart"/>
      <w:r w:rsidRPr="00C6364C">
        <w:t>can be found</w:t>
      </w:r>
      <w:proofErr w:type="gramEnd"/>
      <w:r w:rsidRPr="00C6364C">
        <w:t xml:space="preserve"> in</w:t>
      </w:r>
      <w:r w:rsidR="0033650A" w:rsidRPr="00C6364C">
        <w:t xml:space="preserve"> e.g. </w:t>
      </w:r>
      <w:r w:rsidR="00BB1F57" w:rsidRPr="00C6364C">
        <w:t xml:space="preserve"> </w:t>
      </w:r>
      <w:r w:rsidR="00BB1F57" w:rsidRPr="00C6364C">
        <w:fldChar w:fldCharType="begin" w:fldLock="1"/>
      </w:r>
      <w:r w:rsidR="0033650A" w:rsidRPr="00C6364C">
        <w:instrText>ADDIN CSL_CITATION { "citationItems" : [ { "id" : "ITEM-1", "itemData" : { "ISBN" : "9783800734467", "author" : [ { "dropping-particle" : "", "family" : "Gunkel", "given" : "David", "non-dropping-particle" : "", "parse-names" : false, "suffix" : "" }, { "dropping-particle" : "", "family" : "Kunz", "given" : "Friedrich", "non-dropping-particle" : "", "parse-names" : false, "suffix" : "" }, { "dropping-particle" : "", "family" : "M\u00fcller", "given" : "Theresa", "non-dropping-particle" : "", "parse-names" : false, "suffix" : "" }, { "dropping-particle" : "Von", "family" : "Selasinsky", "given" : "Alexander", "non-dropping-particle" : "", "parse-names" : false, "suffix" : "" }, { "dropping-particle" : "", "family" : "M\u00f6st", "given" : "Dominik", "non-dropping-particle" : "", "parse-names" : false, "suffix" : "" } ], "container-title" : "VDE-Kongress 2012", "id" : "ITEM-1", "issued" : { "date-parts" : [ [ "2012" ] ] }, "page" : "3-8", "title" : "Storage Investment or Transmission Expansion : How to Facilitate Renewable Energy Integration in Europe ?", "type" : "article-journal" }, "uris" : [ "http://www.mendeley.com/documents/?uuid=151ff9f7-1eaf-42d7-83b6-fefea0de78af" ] } ], "mendeley" : { "formattedCitation" : "(Gunkel et al. 2012)", "manualFormatting" : "Gunkel et al. (2012", "plainTextFormattedCitation" : "(Gunkel et al. 2012)", "previouslyFormattedCitation" : "(Gunkel et al. 2012)" }, "properties" : { "noteIndex" : 0 }, "schema" : "https://github.com/citation-style-language/schema/raw/master/csl-citation.json" }</w:instrText>
      </w:r>
      <w:r w:rsidR="00BB1F57" w:rsidRPr="00C6364C">
        <w:fldChar w:fldCharType="separate"/>
      </w:r>
      <w:r w:rsidR="00BB1F57" w:rsidRPr="00C6364C">
        <w:rPr>
          <w:noProof/>
        </w:rPr>
        <w:t xml:space="preserve">Gunkel et al. </w:t>
      </w:r>
      <w:r w:rsidR="0033650A" w:rsidRPr="00C6364C">
        <w:rPr>
          <w:noProof/>
        </w:rPr>
        <w:t>(</w:t>
      </w:r>
      <w:r w:rsidR="00BB1F57" w:rsidRPr="00C6364C">
        <w:rPr>
          <w:noProof/>
        </w:rPr>
        <w:t>2012</w:t>
      </w:r>
      <w:r w:rsidR="00BB1F57" w:rsidRPr="00C6364C">
        <w:fldChar w:fldCharType="end"/>
      </w:r>
      <w:r w:rsidR="0033650A" w:rsidRPr="00C6364C">
        <w:t>)</w:t>
      </w:r>
      <w:r w:rsidR="00865BA9" w:rsidRPr="00C6364C">
        <w:t>.</w:t>
      </w:r>
      <w:r w:rsidR="00944922" w:rsidRPr="00C6364C">
        <w:rPr>
          <w:lang w:eastAsia="de-DE"/>
        </w:rPr>
        <w:t xml:space="preserve"> </w:t>
      </w:r>
      <w:r w:rsidRPr="00C6364C">
        <w:t xml:space="preserve">Based on the calibrated model for the year 2014, </w:t>
      </w:r>
      <w:r w:rsidR="004B71EB" w:rsidRPr="00C6364C">
        <w:t xml:space="preserve">an </w:t>
      </w:r>
      <w:r w:rsidR="007A5692" w:rsidRPr="00C6364C">
        <w:t xml:space="preserve">analysis </w:t>
      </w:r>
      <w:proofErr w:type="gramStart"/>
      <w:r w:rsidR="007A5692" w:rsidRPr="00C6364C">
        <w:t>is</w:t>
      </w:r>
      <w:r w:rsidRPr="00C6364C">
        <w:t xml:space="preserve"> performed</w:t>
      </w:r>
      <w:proofErr w:type="gramEnd"/>
      <w:r w:rsidRPr="00C6364C">
        <w:t xml:space="preserve"> for th</w:t>
      </w:r>
      <w:r w:rsidR="0033650A" w:rsidRPr="00C6364C">
        <w:t>is base year</w:t>
      </w:r>
      <w:r w:rsidRPr="00C6364C">
        <w:t xml:space="preserve"> </w:t>
      </w:r>
      <w:proofErr w:type="spellStart"/>
      <w:r w:rsidR="0033650A" w:rsidRPr="00C6364C">
        <w:t>sensitifying</w:t>
      </w:r>
      <w:proofErr w:type="spellEnd"/>
      <w:r w:rsidR="0033650A" w:rsidRPr="00C6364C">
        <w:t xml:space="preserve"> </w:t>
      </w:r>
      <w:r w:rsidRPr="00C6364C">
        <w:t xml:space="preserve">carbon prices as well as for the year 2025 with an adapted power plant portfolio. </w:t>
      </w:r>
    </w:p>
    <w:p w14:paraId="472878BA" w14:textId="77777777" w:rsidR="00B74EDD" w:rsidRPr="00C6364C" w:rsidRDefault="00B74EDD" w:rsidP="00B74EDD">
      <w:pPr>
        <w:pStyle w:val="berschrift2"/>
        <w:rPr>
          <w:i w:val="0"/>
          <w:sz w:val="24"/>
          <w:szCs w:val="24"/>
        </w:rPr>
      </w:pPr>
      <w:r w:rsidRPr="00C6364C">
        <w:rPr>
          <w:i w:val="0"/>
          <w:sz w:val="24"/>
          <w:szCs w:val="24"/>
        </w:rPr>
        <w:t>Results &amp; Conclusions</w:t>
      </w:r>
    </w:p>
    <w:p w14:paraId="76AC6197" w14:textId="77777777" w:rsidR="00C7565E" w:rsidRPr="00C6364C" w:rsidRDefault="006D5CAA" w:rsidP="00B74EDD">
      <w:pPr>
        <w:jc w:val="both"/>
      </w:pPr>
      <w:r w:rsidRPr="00C6364C">
        <w:t xml:space="preserve">Results will show the impact of carbon prices on </w:t>
      </w:r>
      <w:r w:rsidR="00D91F83" w:rsidRPr="00C6364C">
        <w:t>the competitiveness</w:t>
      </w:r>
      <w:r w:rsidR="00D91F83" w:rsidRPr="00C6364C">
        <w:rPr>
          <w:b/>
          <w:i/>
        </w:rPr>
        <w:t xml:space="preserve"> </w:t>
      </w:r>
      <w:r w:rsidRPr="00C6364C">
        <w:t xml:space="preserve">of power plants </w:t>
      </w:r>
      <w:r w:rsidR="0033650A" w:rsidRPr="00C6364C">
        <w:t xml:space="preserve">and on </w:t>
      </w:r>
      <w:r w:rsidR="00D91F83" w:rsidRPr="00C6364C">
        <w:t>wind</w:t>
      </w:r>
      <w:r w:rsidRPr="00C6364C">
        <w:t>fall</w:t>
      </w:r>
      <w:r w:rsidRPr="00C6364C">
        <w:rPr>
          <w:b/>
          <w:i/>
        </w:rPr>
        <w:t xml:space="preserve"> </w:t>
      </w:r>
      <w:r w:rsidRPr="00C6364C">
        <w:t xml:space="preserve">profits of utilities, both for the base year 2014 and for the year 2025 (with adapted power plant portfolio). Furthermore, changes in </w:t>
      </w:r>
      <w:r w:rsidR="00B74EDD" w:rsidRPr="00C6364C">
        <w:t xml:space="preserve">the </w:t>
      </w:r>
      <w:r w:rsidRPr="00C6364C">
        <w:t xml:space="preserve">welfare distribution depending on carbon prices </w:t>
      </w:r>
      <w:proofErr w:type="gramStart"/>
      <w:r w:rsidRPr="00C6364C">
        <w:t xml:space="preserve">will be </w:t>
      </w:r>
      <w:r w:rsidR="0071406E" w:rsidRPr="00C6364C">
        <w:t>computed</w:t>
      </w:r>
      <w:proofErr w:type="gramEnd"/>
      <w:r w:rsidR="0071406E" w:rsidRPr="00C6364C">
        <w:t xml:space="preserve"> </w:t>
      </w:r>
      <w:r w:rsidRPr="00C6364C">
        <w:t xml:space="preserve">for </w:t>
      </w:r>
      <w:proofErr w:type="spellStart"/>
      <w:r w:rsidR="0071406E" w:rsidRPr="00C6364C">
        <w:t>revlevant</w:t>
      </w:r>
      <w:proofErr w:type="spellEnd"/>
      <w:r w:rsidR="0071406E" w:rsidRPr="00C6364C">
        <w:t xml:space="preserve"> </w:t>
      </w:r>
      <w:r w:rsidRPr="00C6364C">
        <w:t xml:space="preserve">countries in Europe. </w:t>
      </w:r>
      <w:r w:rsidR="006541D1" w:rsidRPr="00C6364C">
        <w:t>In addition</w:t>
      </w:r>
      <w:r w:rsidRPr="00C6364C">
        <w:t xml:space="preserve">, pass-through factors of carbon prices on electricity prices </w:t>
      </w:r>
      <w:proofErr w:type="gramStart"/>
      <w:r w:rsidRPr="00C6364C">
        <w:t xml:space="preserve">are </w:t>
      </w:r>
      <w:r w:rsidR="006541D1" w:rsidRPr="00C6364C">
        <w:t>ascertained</w:t>
      </w:r>
      <w:proofErr w:type="gramEnd"/>
      <w:r w:rsidRPr="00C6364C">
        <w:t xml:space="preserve"> for the </w:t>
      </w:r>
      <w:r w:rsidR="006541D1" w:rsidRPr="00C6364C">
        <w:t xml:space="preserve">set of </w:t>
      </w:r>
      <w:r w:rsidRPr="00C6364C">
        <w:t>European countries</w:t>
      </w:r>
      <w:r w:rsidR="006541D1" w:rsidRPr="00C6364C">
        <w:t xml:space="preserve"> analysed</w:t>
      </w:r>
      <w:r w:rsidRPr="00C6364C">
        <w:t xml:space="preserve">. </w:t>
      </w:r>
    </w:p>
    <w:p w14:paraId="4E28DEE2" w14:textId="77777777" w:rsidR="00C7565E" w:rsidRPr="00C6364C" w:rsidRDefault="00C7565E" w:rsidP="00B74EDD">
      <w:pPr>
        <w:jc w:val="both"/>
      </w:pPr>
    </w:p>
    <w:p w14:paraId="10FB55DA" w14:textId="77777777" w:rsidR="006541D1" w:rsidRPr="00C6364C" w:rsidRDefault="00C7565E" w:rsidP="00B74EDD">
      <w:pPr>
        <w:jc w:val="both"/>
      </w:pPr>
      <w:r w:rsidRPr="00C6364C">
        <w:t>To summarise</w:t>
      </w:r>
      <w:r w:rsidR="006D5CAA" w:rsidRPr="00C6364C">
        <w:t xml:space="preserve">, the following questions </w:t>
      </w:r>
      <w:proofErr w:type="gramStart"/>
      <w:r w:rsidR="006D5CAA" w:rsidRPr="00C6364C">
        <w:t xml:space="preserve">are </w:t>
      </w:r>
      <w:r w:rsidR="0071406E" w:rsidRPr="00C6364C">
        <w:t>addressed</w:t>
      </w:r>
      <w:proofErr w:type="gramEnd"/>
      <w:r w:rsidR="006D5CAA" w:rsidRPr="00C6364C">
        <w:t xml:space="preserve">: </w:t>
      </w:r>
    </w:p>
    <w:p w14:paraId="15194631" w14:textId="77777777" w:rsidR="00062BE1" w:rsidRPr="00C6364C" w:rsidRDefault="006D5CAA" w:rsidP="00F22EEE">
      <w:pPr>
        <w:pStyle w:val="berschrift2"/>
        <w:jc w:val="both"/>
        <w:rPr>
          <w:rFonts w:ascii="Times New Roman" w:hAnsi="Times New Roman"/>
          <w:b w:val="0"/>
          <w:i w:val="0"/>
          <w:sz w:val="20"/>
        </w:rPr>
      </w:pPr>
      <w:r w:rsidRPr="00C6364C">
        <w:rPr>
          <w:rFonts w:ascii="Times New Roman" w:hAnsi="Times New Roman"/>
          <w:b w:val="0"/>
          <w:i w:val="0"/>
          <w:sz w:val="20"/>
        </w:rPr>
        <w:t xml:space="preserve">1. Do utilities profit from </w:t>
      </w:r>
      <w:r w:rsidR="00C7565E" w:rsidRPr="00C6364C">
        <w:rPr>
          <w:rFonts w:ascii="Times New Roman" w:hAnsi="Times New Roman"/>
          <w:b w:val="0"/>
          <w:i w:val="0"/>
          <w:sz w:val="20"/>
        </w:rPr>
        <w:t xml:space="preserve">the </w:t>
      </w:r>
      <w:proofErr w:type="gramStart"/>
      <w:r w:rsidRPr="00C6364C">
        <w:rPr>
          <w:rFonts w:ascii="Times New Roman" w:hAnsi="Times New Roman"/>
          <w:b w:val="0"/>
          <w:i w:val="0"/>
          <w:sz w:val="20"/>
        </w:rPr>
        <w:t>emission trading</w:t>
      </w:r>
      <w:proofErr w:type="gramEnd"/>
      <w:r w:rsidRPr="00C6364C">
        <w:rPr>
          <w:rFonts w:ascii="Times New Roman" w:hAnsi="Times New Roman"/>
          <w:b w:val="0"/>
          <w:i w:val="0"/>
          <w:sz w:val="20"/>
        </w:rPr>
        <w:t xml:space="preserve"> </w:t>
      </w:r>
      <w:r w:rsidR="00C7565E" w:rsidRPr="00C6364C">
        <w:rPr>
          <w:rFonts w:ascii="Times New Roman" w:hAnsi="Times New Roman"/>
          <w:b w:val="0"/>
          <w:i w:val="0"/>
          <w:sz w:val="20"/>
        </w:rPr>
        <w:t xml:space="preserve">scheme </w:t>
      </w:r>
      <w:r w:rsidRPr="00C6364C">
        <w:rPr>
          <w:rFonts w:ascii="Times New Roman" w:hAnsi="Times New Roman"/>
          <w:b w:val="0"/>
          <w:i w:val="0"/>
          <w:sz w:val="20"/>
        </w:rPr>
        <w:t>despite their CO</w:t>
      </w:r>
      <w:r w:rsidRPr="00C6364C">
        <w:rPr>
          <w:rFonts w:ascii="Times New Roman" w:hAnsi="Times New Roman"/>
          <w:b w:val="0"/>
          <w:i w:val="0"/>
          <w:sz w:val="20"/>
          <w:vertAlign w:val="subscript"/>
        </w:rPr>
        <w:t>2</w:t>
      </w:r>
      <w:r w:rsidRPr="00C6364C">
        <w:rPr>
          <w:rFonts w:ascii="Times New Roman" w:hAnsi="Times New Roman"/>
          <w:b w:val="0"/>
          <w:i w:val="0"/>
          <w:sz w:val="20"/>
        </w:rPr>
        <w:t xml:space="preserve"> intensive power plant portfolio? </w:t>
      </w:r>
    </w:p>
    <w:p w14:paraId="05A68FE9" w14:textId="77777777" w:rsidR="00C7565E" w:rsidRPr="00C6364C" w:rsidRDefault="00C7565E" w:rsidP="00C7565E">
      <w:pPr>
        <w:pStyle w:val="berschrift2"/>
        <w:jc w:val="both"/>
        <w:rPr>
          <w:rFonts w:ascii="Times New Roman" w:hAnsi="Times New Roman"/>
          <w:b w:val="0"/>
          <w:i w:val="0"/>
          <w:sz w:val="20"/>
        </w:rPr>
      </w:pPr>
      <w:r w:rsidRPr="00C6364C">
        <w:rPr>
          <w:rFonts w:ascii="Times New Roman" w:hAnsi="Times New Roman"/>
          <w:b w:val="0"/>
          <w:i w:val="0"/>
          <w:sz w:val="20"/>
        </w:rPr>
        <w:t xml:space="preserve">2. Which European countries and utilities profit from higher carbon prices? </w:t>
      </w:r>
    </w:p>
    <w:p w14:paraId="61EB8368" w14:textId="77777777" w:rsidR="00C7565E" w:rsidRPr="00C6364C" w:rsidRDefault="00C7565E" w:rsidP="00F22EEE">
      <w:pPr>
        <w:pStyle w:val="berschrift2"/>
        <w:jc w:val="both"/>
        <w:rPr>
          <w:rFonts w:ascii="Times New Roman" w:hAnsi="Times New Roman"/>
          <w:b w:val="0"/>
          <w:i w:val="0"/>
          <w:sz w:val="20"/>
        </w:rPr>
      </w:pPr>
      <w:r w:rsidRPr="00C6364C">
        <w:rPr>
          <w:rFonts w:ascii="Times New Roman" w:hAnsi="Times New Roman"/>
          <w:b w:val="0"/>
          <w:i w:val="0"/>
          <w:sz w:val="20"/>
        </w:rPr>
        <w:t>3</w:t>
      </w:r>
      <w:r w:rsidR="006D5CAA" w:rsidRPr="00C6364C">
        <w:rPr>
          <w:rFonts w:ascii="Times New Roman" w:hAnsi="Times New Roman"/>
          <w:b w:val="0"/>
          <w:i w:val="0"/>
          <w:sz w:val="20"/>
        </w:rPr>
        <w:t xml:space="preserve">. </w:t>
      </w:r>
      <w:r w:rsidRPr="00C6364C">
        <w:rPr>
          <w:rFonts w:ascii="Times New Roman" w:hAnsi="Times New Roman"/>
          <w:b w:val="0"/>
          <w:i w:val="0"/>
          <w:sz w:val="20"/>
        </w:rPr>
        <w:t xml:space="preserve">Are conclusions from detailed fundamental </w:t>
      </w:r>
      <w:proofErr w:type="gramStart"/>
      <w:r w:rsidRPr="00C6364C">
        <w:rPr>
          <w:rFonts w:ascii="Times New Roman" w:hAnsi="Times New Roman"/>
          <w:b w:val="0"/>
          <w:i w:val="0"/>
          <w:sz w:val="20"/>
        </w:rPr>
        <w:t>electricity market model analysis</w:t>
      </w:r>
      <w:proofErr w:type="gramEnd"/>
      <w:r w:rsidRPr="00C6364C">
        <w:rPr>
          <w:rFonts w:ascii="Times New Roman" w:hAnsi="Times New Roman"/>
          <w:b w:val="0"/>
          <w:i w:val="0"/>
          <w:sz w:val="20"/>
        </w:rPr>
        <w:t xml:space="preserve"> comparable with those found in the extant literature (using less intricate methods, </w:t>
      </w:r>
      <w:proofErr w:type="spellStart"/>
      <w:r w:rsidRPr="00C6364C">
        <w:rPr>
          <w:rFonts w:ascii="Times New Roman" w:hAnsi="Times New Roman"/>
          <w:b w:val="0"/>
          <w:i w:val="0"/>
          <w:sz w:val="20"/>
        </w:rPr>
        <w:t>eg</w:t>
      </w:r>
      <w:proofErr w:type="spellEnd"/>
      <w:r w:rsidRPr="00C6364C">
        <w:rPr>
          <w:rFonts w:ascii="Times New Roman" w:hAnsi="Times New Roman"/>
          <w:b w:val="0"/>
          <w:i w:val="0"/>
          <w:sz w:val="20"/>
        </w:rPr>
        <w:t>. average emission factors of power plant portfolios)?</w:t>
      </w:r>
    </w:p>
    <w:p w14:paraId="231D1B9A" w14:textId="6D3FE447" w:rsidR="00A37B1D" w:rsidRDefault="006D5CAA" w:rsidP="00062BE1">
      <w:pPr>
        <w:pStyle w:val="berschrift2"/>
        <w:jc w:val="both"/>
        <w:rPr>
          <w:rFonts w:ascii="Times New Roman" w:hAnsi="Times New Roman"/>
          <w:b w:val="0"/>
          <w:i w:val="0"/>
          <w:sz w:val="20"/>
        </w:rPr>
      </w:pPr>
      <w:r w:rsidRPr="00C6364C">
        <w:rPr>
          <w:rFonts w:ascii="Times New Roman" w:hAnsi="Times New Roman"/>
          <w:b w:val="0"/>
          <w:i w:val="0"/>
          <w:sz w:val="20"/>
        </w:rPr>
        <w:t xml:space="preserve">Results from this </w:t>
      </w:r>
      <w:r w:rsidR="00170861" w:rsidRPr="00C6364C">
        <w:rPr>
          <w:rFonts w:ascii="Times New Roman" w:hAnsi="Times New Roman"/>
          <w:b w:val="0"/>
          <w:i w:val="0"/>
          <w:sz w:val="20"/>
        </w:rPr>
        <w:t>contribution</w:t>
      </w:r>
      <w:r w:rsidRPr="00C6364C">
        <w:rPr>
          <w:rFonts w:ascii="Times New Roman" w:hAnsi="Times New Roman"/>
          <w:b w:val="0"/>
          <w:i w:val="0"/>
          <w:sz w:val="20"/>
        </w:rPr>
        <w:t xml:space="preserve"> </w:t>
      </w:r>
      <w:proofErr w:type="gramStart"/>
      <w:r w:rsidRPr="00C6364C">
        <w:rPr>
          <w:rFonts w:ascii="Times New Roman" w:hAnsi="Times New Roman"/>
          <w:b w:val="0"/>
          <w:i w:val="0"/>
          <w:sz w:val="20"/>
        </w:rPr>
        <w:t xml:space="preserve">are </w:t>
      </w:r>
      <w:r w:rsidR="00170861" w:rsidRPr="00C6364C">
        <w:rPr>
          <w:rFonts w:ascii="Times New Roman" w:hAnsi="Times New Roman"/>
          <w:b w:val="0"/>
          <w:i w:val="0"/>
          <w:sz w:val="20"/>
        </w:rPr>
        <w:t>discussed</w:t>
      </w:r>
      <w:proofErr w:type="gramEnd"/>
      <w:r w:rsidRPr="00C6364C">
        <w:rPr>
          <w:rFonts w:ascii="Times New Roman" w:hAnsi="Times New Roman"/>
          <w:b w:val="0"/>
          <w:i w:val="0"/>
          <w:sz w:val="20"/>
        </w:rPr>
        <w:t xml:space="preserve"> in the context of CO2 mitigation policie</w:t>
      </w:r>
      <w:r w:rsidR="00170861" w:rsidRPr="00C6364C">
        <w:rPr>
          <w:rFonts w:ascii="Times New Roman" w:hAnsi="Times New Roman"/>
          <w:b w:val="0"/>
          <w:i w:val="0"/>
          <w:sz w:val="20"/>
        </w:rPr>
        <w:t>s and implications for decision-makers in policy as well as</w:t>
      </w:r>
      <w:r w:rsidRPr="00C6364C">
        <w:rPr>
          <w:rFonts w:ascii="Times New Roman" w:hAnsi="Times New Roman"/>
          <w:b w:val="0"/>
          <w:i w:val="0"/>
          <w:sz w:val="20"/>
        </w:rPr>
        <w:t xml:space="preserve"> industry are drawn. </w:t>
      </w:r>
    </w:p>
    <w:p w14:paraId="472577D8" w14:textId="77777777" w:rsidR="00A37B1D" w:rsidRDefault="00A37B1D">
      <w:r>
        <w:rPr>
          <w:b/>
          <w:i/>
        </w:rPr>
        <w:br w:type="page"/>
      </w:r>
    </w:p>
    <w:bookmarkStart w:id="0" w:name="_GoBack" w:displacedByCustomXml="next"/>
    <w:bookmarkEnd w:id="0" w:displacedByCustomXml="next"/>
    <w:sdt>
      <w:sdtPr>
        <w:id w:val="-1951859697"/>
        <w:docPartObj>
          <w:docPartGallery w:val="Bibliographies"/>
          <w:docPartUnique/>
        </w:docPartObj>
      </w:sdtPr>
      <w:sdtEndPr/>
      <w:sdtContent>
        <w:p w14:paraId="2EB8AF39" w14:textId="77777777" w:rsidR="00F25C6D" w:rsidRPr="002E2182" w:rsidRDefault="00F25C6D" w:rsidP="00F25C6D">
          <w:pPr>
            <w:widowControl w:val="0"/>
            <w:autoSpaceDE w:val="0"/>
            <w:autoSpaceDN w:val="0"/>
            <w:adjustRightInd w:val="0"/>
            <w:spacing w:before="240" w:after="60"/>
            <w:ind w:left="480" w:hanging="480"/>
            <w:rPr>
              <w:rFonts w:ascii="Arial" w:hAnsi="Arial"/>
              <w:b/>
              <w:sz w:val="24"/>
              <w:szCs w:val="24"/>
              <w:lang w:val="de-DE"/>
            </w:rPr>
          </w:pPr>
          <w:r w:rsidRPr="002E2182">
            <w:rPr>
              <w:rFonts w:ascii="Arial" w:hAnsi="Arial"/>
              <w:b/>
              <w:sz w:val="24"/>
              <w:szCs w:val="24"/>
              <w:lang w:val="de-DE"/>
            </w:rPr>
            <w:t>References</w:t>
          </w:r>
        </w:p>
        <w:p w14:paraId="376F4D7B" w14:textId="01E295D3" w:rsidR="0033650A" w:rsidRPr="00C6364C" w:rsidRDefault="00F25C6D" w:rsidP="0033650A">
          <w:pPr>
            <w:widowControl w:val="0"/>
            <w:autoSpaceDE w:val="0"/>
            <w:autoSpaceDN w:val="0"/>
            <w:adjustRightInd w:val="0"/>
            <w:spacing w:after="200"/>
            <w:ind w:left="480" w:hanging="480"/>
            <w:rPr>
              <w:noProof/>
              <w:szCs w:val="24"/>
            </w:rPr>
          </w:pPr>
          <w:r w:rsidRPr="00C6364C">
            <w:fldChar w:fldCharType="begin" w:fldLock="1"/>
          </w:r>
          <w:r w:rsidRPr="00941BEB">
            <w:rPr>
              <w:lang w:val="de-DE"/>
            </w:rPr>
            <w:instrText xml:space="preserve">ADDIN Mendeley Bibliography CSL_BIBLIOGRAPHY </w:instrText>
          </w:r>
          <w:r w:rsidRPr="00C6364C">
            <w:fldChar w:fldCharType="separate"/>
          </w:r>
          <w:r w:rsidR="0033650A" w:rsidRPr="00941BEB">
            <w:rPr>
              <w:noProof/>
              <w:szCs w:val="24"/>
              <w:lang w:val="de-DE"/>
            </w:rPr>
            <w:t xml:space="preserve">Fell, H., Hintermann, B. &amp; Vollebergh, H., 2015. </w:t>
          </w:r>
          <w:r w:rsidR="0033650A" w:rsidRPr="00C6364C">
            <w:rPr>
              <w:noProof/>
              <w:szCs w:val="24"/>
            </w:rPr>
            <w:t xml:space="preserve">Carbon content of electricity futures in phase II of the EU ETS. </w:t>
          </w:r>
          <w:r w:rsidR="0033650A" w:rsidRPr="00C6364C">
            <w:rPr>
              <w:i/>
              <w:iCs/>
              <w:noProof/>
              <w:szCs w:val="24"/>
            </w:rPr>
            <w:t>Energy Journal</w:t>
          </w:r>
          <w:r w:rsidR="0033650A" w:rsidRPr="00C6364C">
            <w:rPr>
              <w:noProof/>
              <w:szCs w:val="24"/>
            </w:rPr>
            <w:t>, 36(4), pp.61–83.</w:t>
          </w:r>
        </w:p>
        <w:p w14:paraId="43FC3ED3" w14:textId="77777777" w:rsidR="0033650A" w:rsidRPr="00C6364C" w:rsidRDefault="0033650A" w:rsidP="0033650A">
          <w:pPr>
            <w:widowControl w:val="0"/>
            <w:autoSpaceDE w:val="0"/>
            <w:autoSpaceDN w:val="0"/>
            <w:adjustRightInd w:val="0"/>
            <w:spacing w:after="200"/>
            <w:ind w:left="480" w:hanging="480"/>
            <w:rPr>
              <w:noProof/>
              <w:szCs w:val="24"/>
            </w:rPr>
          </w:pPr>
          <w:r w:rsidRPr="00C6364C">
            <w:rPr>
              <w:noProof/>
              <w:szCs w:val="24"/>
            </w:rPr>
            <w:t xml:space="preserve">Gunkel, D. et al., 2012. Storage Investment or Transmission Expansion : How to Facilitate Renewable Energy Integration in Europe ? </w:t>
          </w:r>
          <w:r w:rsidRPr="00C6364C">
            <w:rPr>
              <w:i/>
              <w:iCs/>
              <w:noProof/>
              <w:szCs w:val="24"/>
            </w:rPr>
            <w:t>VDE-Kongress 2012</w:t>
          </w:r>
          <w:r w:rsidRPr="00C6364C">
            <w:rPr>
              <w:noProof/>
              <w:szCs w:val="24"/>
            </w:rPr>
            <w:t>, pp.3–8. Available at: http://conference.vde.com/kongress2012/programm/Seiten/default.aspx.</w:t>
          </w:r>
        </w:p>
        <w:p w14:paraId="3F030802" w14:textId="77777777" w:rsidR="0033650A" w:rsidRPr="00C6364C" w:rsidRDefault="0033650A" w:rsidP="0033650A">
          <w:pPr>
            <w:widowControl w:val="0"/>
            <w:autoSpaceDE w:val="0"/>
            <w:autoSpaceDN w:val="0"/>
            <w:adjustRightInd w:val="0"/>
            <w:spacing w:after="200"/>
            <w:ind w:left="480" w:hanging="480"/>
            <w:rPr>
              <w:noProof/>
              <w:szCs w:val="24"/>
            </w:rPr>
          </w:pPr>
          <w:r w:rsidRPr="00C6364C">
            <w:rPr>
              <w:noProof/>
              <w:szCs w:val="24"/>
            </w:rPr>
            <w:t xml:space="preserve">Lise, W., Sijm, J. &amp; Hobbs, B.F., 2010. The impact of the EU ETS on prices, profits and emissions in the power sector: Simulation results with the COMPETES EU20 model. </w:t>
          </w:r>
          <w:r w:rsidRPr="00C6364C">
            <w:rPr>
              <w:i/>
              <w:iCs/>
              <w:noProof/>
              <w:szCs w:val="24"/>
            </w:rPr>
            <w:t>Environmental and Resource Economics</w:t>
          </w:r>
          <w:r w:rsidRPr="00C6364C">
            <w:rPr>
              <w:noProof/>
              <w:szCs w:val="24"/>
            </w:rPr>
            <w:t>, 47(1), pp.23–44.</w:t>
          </w:r>
        </w:p>
        <w:p w14:paraId="72570905" w14:textId="77777777" w:rsidR="0033650A" w:rsidRPr="00C6364C" w:rsidRDefault="0033650A" w:rsidP="0033650A">
          <w:pPr>
            <w:widowControl w:val="0"/>
            <w:autoSpaceDE w:val="0"/>
            <w:autoSpaceDN w:val="0"/>
            <w:adjustRightInd w:val="0"/>
            <w:spacing w:after="200"/>
            <w:ind w:left="480" w:hanging="480"/>
            <w:rPr>
              <w:noProof/>
              <w:szCs w:val="24"/>
            </w:rPr>
          </w:pPr>
          <w:r w:rsidRPr="00C6364C">
            <w:rPr>
              <w:noProof/>
              <w:szCs w:val="24"/>
            </w:rPr>
            <w:t xml:space="preserve">Möst, D. et al., 2011. Design of Emission Allocation Plans and Their Effects on Production and Investment Planning in the Electricity Sector. </w:t>
          </w:r>
          <w:r w:rsidRPr="00C6364C">
            <w:rPr>
              <w:i/>
              <w:iCs/>
              <w:noProof/>
              <w:szCs w:val="24"/>
            </w:rPr>
            <w:t>Emissions Trading</w:t>
          </w:r>
          <w:r w:rsidRPr="00C6364C">
            <w:rPr>
              <w:noProof/>
              <w:szCs w:val="24"/>
            </w:rPr>
            <w:t>, pp.71–84. Available at: http://dx.doi.org/10.1007/978-3-642-20592-7_5.</w:t>
          </w:r>
        </w:p>
        <w:p w14:paraId="1001EBEC" w14:textId="77777777" w:rsidR="0033650A" w:rsidRPr="00C6364C" w:rsidRDefault="0033650A" w:rsidP="0033650A">
          <w:pPr>
            <w:widowControl w:val="0"/>
            <w:autoSpaceDE w:val="0"/>
            <w:autoSpaceDN w:val="0"/>
            <w:adjustRightInd w:val="0"/>
            <w:spacing w:after="200"/>
            <w:ind w:left="480" w:hanging="480"/>
            <w:rPr>
              <w:noProof/>
              <w:szCs w:val="24"/>
            </w:rPr>
          </w:pPr>
          <w:r w:rsidRPr="00C6364C">
            <w:rPr>
              <w:noProof/>
              <w:szCs w:val="24"/>
            </w:rPr>
            <w:t xml:space="preserve">Pettersson, F., Söderholm, P. &amp; Lundmark, R., 2012. Fuel switching and climate and energy policies in the European power generation sector: A generalized Leontief model. </w:t>
          </w:r>
          <w:r w:rsidRPr="00C6364C">
            <w:rPr>
              <w:i/>
              <w:iCs/>
              <w:noProof/>
              <w:szCs w:val="24"/>
            </w:rPr>
            <w:t>Energy Economics</w:t>
          </w:r>
          <w:r w:rsidRPr="00C6364C">
            <w:rPr>
              <w:noProof/>
              <w:szCs w:val="24"/>
            </w:rPr>
            <w:t>, 34(4), pp.1064–1073. Available at: http://dx.doi.org/10.1016/j.eneco.2011.09.001.</w:t>
          </w:r>
        </w:p>
        <w:p w14:paraId="34C46DD0" w14:textId="77777777" w:rsidR="0033650A" w:rsidRPr="00C6364C" w:rsidRDefault="0033650A" w:rsidP="0033650A">
          <w:pPr>
            <w:widowControl w:val="0"/>
            <w:autoSpaceDE w:val="0"/>
            <w:autoSpaceDN w:val="0"/>
            <w:adjustRightInd w:val="0"/>
            <w:spacing w:after="200"/>
            <w:ind w:left="480" w:hanging="480"/>
            <w:rPr>
              <w:noProof/>
            </w:rPr>
          </w:pPr>
          <w:r w:rsidRPr="002E2182">
            <w:rPr>
              <w:noProof/>
              <w:szCs w:val="24"/>
              <w:lang w:val="de-DE"/>
            </w:rPr>
            <w:t xml:space="preserve">Woerdman, E., Couwenberg, O. &amp; Nentjes, A., 2009. </w:t>
          </w:r>
          <w:r w:rsidRPr="00C6364C">
            <w:rPr>
              <w:noProof/>
              <w:szCs w:val="24"/>
            </w:rPr>
            <w:t xml:space="preserve">Energy prices and emissions trading: Windfall profits from grandfathering? </w:t>
          </w:r>
          <w:r w:rsidRPr="00C6364C">
            <w:rPr>
              <w:i/>
              <w:iCs/>
              <w:noProof/>
              <w:szCs w:val="24"/>
            </w:rPr>
            <w:t>European Journal of Law and Economics</w:t>
          </w:r>
          <w:r w:rsidRPr="00C6364C">
            <w:rPr>
              <w:noProof/>
              <w:szCs w:val="24"/>
            </w:rPr>
            <w:t>, 28(2), pp.185–202.</w:t>
          </w:r>
        </w:p>
        <w:p w14:paraId="6EB59D6D" w14:textId="77777777" w:rsidR="00F25C6D" w:rsidRPr="00C6364C" w:rsidRDefault="00F25C6D" w:rsidP="0071406E">
          <w:pPr>
            <w:widowControl w:val="0"/>
            <w:autoSpaceDE w:val="0"/>
            <w:autoSpaceDN w:val="0"/>
            <w:adjustRightInd w:val="0"/>
            <w:spacing w:after="200"/>
            <w:rPr>
              <w:noProof/>
              <w:szCs w:val="24"/>
            </w:rPr>
          </w:pPr>
          <w:r w:rsidRPr="00C6364C">
            <w:fldChar w:fldCharType="end"/>
          </w:r>
        </w:p>
      </w:sdtContent>
    </w:sdt>
    <w:sectPr w:rsidR="00F25C6D" w:rsidRPr="00C6364C" w:rsidSect="00FC73E0">
      <w:headerReference w:type="first" r:id="rId15"/>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07467" w14:textId="77777777" w:rsidR="00516F69" w:rsidRDefault="00516F69">
      <w:r>
        <w:separator/>
      </w:r>
    </w:p>
  </w:endnote>
  <w:endnote w:type="continuationSeparator" w:id="0">
    <w:p w14:paraId="3F21C1B7" w14:textId="77777777" w:rsidR="00516F69" w:rsidRDefault="0051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565E7" w14:textId="77777777" w:rsidR="00516F69" w:rsidRDefault="00516F69">
      <w:r>
        <w:separator/>
      </w:r>
    </w:p>
  </w:footnote>
  <w:footnote w:type="continuationSeparator" w:id="0">
    <w:p w14:paraId="6319B0A8" w14:textId="77777777" w:rsidR="00516F69" w:rsidRDefault="00516F69">
      <w:r>
        <w:continuationSeparator/>
      </w:r>
    </w:p>
  </w:footnote>
  <w:footnote w:id="1">
    <w:p w14:paraId="7F9B4305" w14:textId="77777777" w:rsidR="006D5CAA" w:rsidRDefault="006D5CAA" w:rsidP="006D5CAA">
      <w:pPr>
        <w:pStyle w:val="Funotentext"/>
        <w:rPr>
          <w:lang w:val="en-US"/>
        </w:rPr>
      </w:pPr>
      <w:r>
        <w:rPr>
          <w:rStyle w:val="Funotenzeichen"/>
          <w:lang w:val="en-US"/>
        </w:rPr>
        <w:footnoteRef/>
      </w:r>
      <w:r>
        <w:rPr>
          <w:lang w:val="en-US"/>
        </w:rPr>
        <w:t xml:space="preserve"> Excluding Cyprus and Malta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7D797"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C88679BE">
      <w:start w:val="1"/>
      <w:numFmt w:val="bullet"/>
      <w:lvlText w:val=""/>
      <w:lvlJc w:val="left"/>
      <w:pPr>
        <w:tabs>
          <w:tab w:val="num" w:pos="720"/>
        </w:tabs>
        <w:ind w:left="720" w:hanging="360"/>
      </w:pPr>
      <w:rPr>
        <w:rFonts w:ascii="Symbol" w:hAnsi="Symbol" w:hint="default"/>
      </w:rPr>
    </w:lvl>
    <w:lvl w:ilvl="1" w:tplc="CDA81E10">
      <w:start w:val="1"/>
      <w:numFmt w:val="bullet"/>
      <w:lvlText w:val="o"/>
      <w:lvlJc w:val="left"/>
      <w:pPr>
        <w:tabs>
          <w:tab w:val="num" w:pos="1440"/>
        </w:tabs>
        <w:ind w:left="1440" w:hanging="360"/>
      </w:pPr>
      <w:rPr>
        <w:rFonts w:ascii="Courier New" w:hAnsi="Courier New" w:hint="default"/>
      </w:rPr>
    </w:lvl>
    <w:lvl w:ilvl="2" w:tplc="D756A8B2" w:tentative="1">
      <w:start w:val="1"/>
      <w:numFmt w:val="bullet"/>
      <w:lvlText w:val=""/>
      <w:lvlJc w:val="left"/>
      <w:pPr>
        <w:tabs>
          <w:tab w:val="num" w:pos="2160"/>
        </w:tabs>
        <w:ind w:left="2160" w:hanging="360"/>
      </w:pPr>
      <w:rPr>
        <w:rFonts w:ascii="Wingdings" w:hAnsi="Wingdings" w:hint="default"/>
      </w:rPr>
    </w:lvl>
    <w:lvl w:ilvl="3" w:tplc="3E34BF98" w:tentative="1">
      <w:start w:val="1"/>
      <w:numFmt w:val="bullet"/>
      <w:lvlText w:val=""/>
      <w:lvlJc w:val="left"/>
      <w:pPr>
        <w:tabs>
          <w:tab w:val="num" w:pos="2880"/>
        </w:tabs>
        <w:ind w:left="2880" w:hanging="360"/>
      </w:pPr>
      <w:rPr>
        <w:rFonts w:ascii="Symbol" w:hAnsi="Symbol" w:hint="default"/>
      </w:rPr>
    </w:lvl>
    <w:lvl w:ilvl="4" w:tplc="D0480D8C" w:tentative="1">
      <w:start w:val="1"/>
      <w:numFmt w:val="bullet"/>
      <w:lvlText w:val="o"/>
      <w:lvlJc w:val="left"/>
      <w:pPr>
        <w:tabs>
          <w:tab w:val="num" w:pos="3600"/>
        </w:tabs>
        <w:ind w:left="3600" w:hanging="360"/>
      </w:pPr>
      <w:rPr>
        <w:rFonts w:ascii="Courier New" w:hAnsi="Courier New" w:hint="default"/>
      </w:rPr>
    </w:lvl>
    <w:lvl w:ilvl="5" w:tplc="EE36520C" w:tentative="1">
      <w:start w:val="1"/>
      <w:numFmt w:val="bullet"/>
      <w:lvlText w:val=""/>
      <w:lvlJc w:val="left"/>
      <w:pPr>
        <w:tabs>
          <w:tab w:val="num" w:pos="4320"/>
        </w:tabs>
        <w:ind w:left="4320" w:hanging="360"/>
      </w:pPr>
      <w:rPr>
        <w:rFonts w:ascii="Wingdings" w:hAnsi="Wingdings" w:hint="default"/>
      </w:rPr>
    </w:lvl>
    <w:lvl w:ilvl="6" w:tplc="03AC186E" w:tentative="1">
      <w:start w:val="1"/>
      <w:numFmt w:val="bullet"/>
      <w:lvlText w:val=""/>
      <w:lvlJc w:val="left"/>
      <w:pPr>
        <w:tabs>
          <w:tab w:val="num" w:pos="5040"/>
        </w:tabs>
        <w:ind w:left="5040" w:hanging="360"/>
      </w:pPr>
      <w:rPr>
        <w:rFonts w:ascii="Symbol" w:hAnsi="Symbol" w:hint="default"/>
      </w:rPr>
    </w:lvl>
    <w:lvl w:ilvl="7" w:tplc="AEB62B28" w:tentative="1">
      <w:start w:val="1"/>
      <w:numFmt w:val="bullet"/>
      <w:lvlText w:val="o"/>
      <w:lvlJc w:val="left"/>
      <w:pPr>
        <w:tabs>
          <w:tab w:val="num" w:pos="5760"/>
        </w:tabs>
        <w:ind w:left="5760" w:hanging="360"/>
      </w:pPr>
      <w:rPr>
        <w:rFonts w:ascii="Courier New" w:hAnsi="Courier New" w:hint="default"/>
      </w:rPr>
    </w:lvl>
    <w:lvl w:ilvl="8" w:tplc="F32EB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9FD42694">
      <w:start w:val="1"/>
      <w:numFmt w:val="lowerRoman"/>
      <w:lvlText w:val="%1.)"/>
      <w:lvlJc w:val="left"/>
      <w:pPr>
        <w:tabs>
          <w:tab w:val="num" w:pos="540"/>
        </w:tabs>
        <w:ind w:left="255" w:hanging="435"/>
      </w:pPr>
      <w:rPr>
        <w:rFonts w:hint="default"/>
      </w:rPr>
    </w:lvl>
    <w:lvl w:ilvl="1" w:tplc="43E29554" w:tentative="1">
      <w:start w:val="1"/>
      <w:numFmt w:val="lowerLetter"/>
      <w:lvlText w:val="%2."/>
      <w:lvlJc w:val="left"/>
      <w:pPr>
        <w:tabs>
          <w:tab w:val="num" w:pos="1260"/>
        </w:tabs>
        <w:ind w:left="1260" w:hanging="360"/>
      </w:pPr>
    </w:lvl>
    <w:lvl w:ilvl="2" w:tplc="4F0AC70E" w:tentative="1">
      <w:start w:val="1"/>
      <w:numFmt w:val="lowerRoman"/>
      <w:lvlText w:val="%3."/>
      <w:lvlJc w:val="right"/>
      <w:pPr>
        <w:tabs>
          <w:tab w:val="num" w:pos="1980"/>
        </w:tabs>
        <w:ind w:left="1980" w:hanging="180"/>
      </w:pPr>
    </w:lvl>
    <w:lvl w:ilvl="3" w:tplc="D9D09F62" w:tentative="1">
      <w:start w:val="1"/>
      <w:numFmt w:val="decimal"/>
      <w:lvlText w:val="%4."/>
      <w:lvlJc w:val="left"/>
      <w:pPr>
        <w:tabs>
          <w:tab w:val="num" w:pos="2700"/>
        </w:tabs>
        <w:ind w:left="2700" w:hanging="360"/>
      </w:pPr>
    </w:lvl>
    <w:lvl w:ilvl="4" w:tplc="F58226D8" w:tentative="1">
      <w:start w:val="1"/>
      <w:numFmt w:val="lowerLetter"/>
      <w:lvlText w:val="%5."/>
      <w:lvlJc w:val="left"/>
      <w:pPr>
        <w:tabs>
          <w:tab w:val="num" w:pos="3420"/>
        </w:tabs>
        <w:ind w:left="3420" w:hanging="360"/>
      </w:pPr>
    </w:lvl>
    <w:lvl w:ilvl="5" w:tplc="9AB49318" w:tentative="1">
      <w:start w:val="1"/>
      <w:numFmt w:val="lowerRoman"/>
      <w:lvlText w:val="%6."/>
      <w:lvlJc w:val="right"/>
      <w:pPr>
        <w:tabs>
          <w:tab w:val="num" w:pos="4140"/>
        </w:tabs>
        <w:ind w:left="4140" w:hanging="180"/>
      </w:pPr>
    </w:lvl>
    <w:lvl w:ilvl="6" w:tplc="AB42B782" w:tentative="1">
      <w:start w:val="1"/>
      <w:numFmt w:val="decimal"/>
      <w:lvlText w:val="%7."/>
      <w:lvlJc w:val="left"/>
      <w:pPr>
        <w:tabs>
          <w:tab w:val="num" w:pos="4860"/>
        </w:tabs>
        <w:ind w:left="4860" w:hanging="360"/>
      </w:pPr>
    </w:lvl>
    <w:lvl w:ilvl="7" w:tplc="81424740" w:tentative="1">
      <w:start w:val="1"/>
      <w:numFmt w:val="lowerLetter"/>
      <w:lvlText w:val="%8."/>
      <w:lvlJc w:val="left"/>
      <w:pPr>
        <w:tabs>
          <w:tab w:val="num" w:pos="5580"/>
        </w:tabs>
        <w:ind w:left="5580" w:hanging="360"/>
      </w:pPr>
    </w:lvl>
    <w:lvl w:ilvl="8" w:tplc="D2FA4406" w:tentative="1">
      <w:start w:val="1"/>
      <w:numFmt w:val="lowerRoman"/>
      <w:lvlText w:val="%9."/>
      <w:lvlJc w:val="right"/>
      <w:pPr>
        <w:tabs>
          <w:tab w:val="num" w:pos="6300"/>
        </w:tabs>
        <w:ind w:left="6300" w:hanging="180"/>
      </w:pPr>
    </w:lvl>
  </w:abstractNum>
  <w:abstractNum w:abstractNumId="7" w15:restartNumberingAfterBreak="0">
    <w:nsid w:val="2C132161"/>
    <w:multiLevelType w:val="hybridMultilevel"/>
    <w:tmpl w:val="59EAE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AA7558"/>
    <w:multiLevelType w:val="hybridMultilevel"/>
    <w:tmpl w:val="EE18B334"/>
    <w:lvl w:ilvl="0" w:tplc="4BBE0E9E">
      <w:start w:val="1"/>
      <w:numFmt w:val="bullet"/>
      <w:lvlText w:val=""/>
      <w:lvlJc w:val="left"/>
      <w:pPr>
        <w:tabs>
          <w:tab w:val="num" w:pos="720"/>
        </w:tabs>
        <w:ind w:left="720" w:hanging="360"/>
      </w:pPr>
      <w:rPr>
        <w:rFonts w:ascii="Symbol" w:hAnsi="Symbol" w:hint="default"/>
      </w:rPr>
    </w:lvl>
    <w:lvl w:ilvl="1" w:tplc="2F683416" w:tentative="1">
      <w:start w:val="1"/>
      <w:numFmt w:val="bullet"/>
      <w:lvlText w:val="o"/>
      <w:lvlJc w:val="left"/>
      <w:pPr>
        <w:tabs>
          <w:tab w:val="num" w:pos="1440"/>
        </w:tabs>
        <w:ind w:left="1440" w:hanging="360"/>
      </w:pPr>
      <w:rPr>
        <w:rFonts w:ascii="Courier New" w:hAnsi="Courier New" w:hint="default"/>
      </w:rPr>
    </w:lvl>
    <w:lvl w:ilvl="2" w:tplc="927877E4" w:tentative="1">
      <w:start w:val="1"/>
      <w:numFmt w:val="bullet"/>
      <w:lvlText w:val=""/>
      <w:lvlJc w:val="left"/>
      <w:pPr>
        <w:tabs>
          <w:tab w:val="num" w:pos="2160"/>
        </w:tabs>
        <w:ind w:left="2160" w:hanging="360"/>
      </w:pPr>
      <w:rPr>
        <w:rFonts w:ascii="Wingdings" w:hAnsi="Wingdings" w:hint="default"/>
      </w:rPr>
    </w:lvl>
    <w:lvl w:ilvl="3" w:tplc="CA5CCCE0" w:tentative="1">
      <w:start w:val="1"/>
      <w:numFmt w:val="bullet"/>
      <w:lvlText w:val=""/>
      <w:lvlJc w:val="left"/>
      <w:pPr>
        <w:tabs>
          <w:tab w:val="num" w:pos="2880"/>
        </w:tabs>
        <w:ind w:left="2880" w:hanging="360"/>
      </w:pPr>
      <w:rPr>
        <w:rFonts w:ascii="Symbol" w:hAnsi="Symbol" w:hint="default"/>
      </w:rPr>
    </w:lvl>
    <w:lvl w:ilvl="4" w:tplc="4BA2F4F4" w:tentative="1">
      <w:start w:val="1"/>
      <w:numFmt w:val="bullet"/>
      <w:lvlText w:val="o"/>
      <w:lvlJc w:val="left"/>
      <w:pPr>
        <w:tabs>
          <w:tab w:val="num" w:pos="3600"/>
        </w:tabs>
        <w:ind w:left="3600" w:hanging="360"/>
      </w:pPr>
      <w:rPr>
        <w:rFonts w:ascii="Courier New" w:hAnsi="Courier New" w:hint="default"/>
      </w:rPr>
    </w:lvl>
    <w:lvl w:ilvl="5" w:tplc="F980594C" w:tentative="1">
      <w:start w:val="1"/>
      <w:numFmt w:val="bullet"/>
      <w:lvlText w:val=""/>
      <w:lvlJc w:val="left"/>
      <w:pPr>
        <w:tabs>
          <w:tab w:val="num" w:pos="4320"/>
        </w:tabs>
        <w:ind w:left="4320" w:hanging="360"/>
      </w:pPr>
      <w:rPr>
        <w:rFonts w:ascii="Wingdings" w:hAnsi="Wingdings" w:hint="default"/>
      </w:rPr>
    </w:lvl>
    <w:lvl w:ilvl="6" w:tplc="32148236" w:tentative="1">
      <w:start w:val="1"/>
      <w:numFmt w:val="bullet"/>
      <w:lvlText w:val=""/>
      <w:lvlJc w:val="left"/>
      <w:pPr>
        <w:tabs>
          <w:tab w:val="num" w:pos="5040"/>
        </w:tabs>
        <w:ind w:left="5040" w:hanging="360"/>
      </w:pPr>
      <w:rPr>
        <w:rFonts w:ascii="Symbol" w:hAnsi="Symbol" w:hint="default"/>
      </w:rPr>
    </w:lvl>
    <w:lvl w:ilvl="7" w:tplc="C6BA5A76" w:tentative="1">
      <w:start w:val="1"/>
      <w:numFmt w:val="bullet"/>
      <w:lvlText w:val="o"/>
      <w:lvlJc w:val="left"/>
      <w:pPr>
        <w:tabs>
          <w:tab w:val="num" w:pos="5760"/>
        </w:tabs>
        <w:ind w:left="5760" w:hanging="360"/>
      </w:pPr>
      <w:rPr>
        <w:rFonts w:ascii="Courier New" w:hAnsi="Courier New" w:hint="default"/>
      </w:rPr>
    </w:lvl>
    <w:lvl w:ilvl="8" w:tplc="BDF4D1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8BA48740">
      <w:start w:val="1"/>
      <w:numFmt w:val="lowerRoman"/>
      <w:lvlText w:val="%1.)"/>
      <w:lvlJc w:val="left"/>
      <w:pPr>
        <w:tabs>
          <w:tab w:val="num" w:pos="720"/>
        </w:tabs>
        <w:ind w:left="435" w:hanging="435"/>
      </w:pPr>
      <w:rPr>
        <w:rFonts w:hint="default"/>
      </w:rPr>
    </w:lvl>
    <w:lvl w:ilvl="1" w:tplc="0C86E582">
      <w:start w:val="8"/>
      <w:numFmt w:val="decimal"/>
      <w:lvlText w:val="%2."/>
      <w:lvlJc w:val="left"/>
      <w:pPr>
        <w:tabs>
          <w:tab w:val="num" w:pos="1080"/>
        </w:tabs>
        <w:ind w:left="1080" w:hanging="360"/>
      </w:pPr>
      <w:rPr>
        <w:rFonts w:hint="default"/>
      </w:rPr>
    </w:lvl>
    <w:lvl w:ilvl="2" w:tplc="2F6EEA6A" w:tentative="1">
      <w:start w:val="1"/>
      <w:numFmt w:val="lowerRoman"/>
      <w:lvlText w:val="%3."/>
      <w:lvlJc w:val="right"/>
      <w:pPr>
        <w:tabs>
          <w:tab w:val="num" w:pos="1800"/>
        </w:tabs>
        <w:ind w:left="1800" w:hanging="180"/>
      </w:pPr>
    </w:lvl>
    <w:lvl w:ilvl="3" w:tplc="9B1C031C" w:tentative="1">
      <w:start w:val="1"/>
      <w:numFmt w:val="decimal"/>
      <w:lvlText w:val="%4."/>
      <w:lvlJc w:val="left"/>
      <w:pPr>
        <w:tabs>
          <w:tab w:val="num" w:pos="2520"/>
        </w:tabs>
        <w:ind w:left="2520" w:hanging="360"/>
      </w:pPr>
    </w:lvl>
    <w:lvl w:ilvl="4" w:tplc="AE22E9E0" w:tentative="1">
      <w:start w:val="1"/>
      <w:numFmt w:val="lowerLetter"/>
      <w:lvlText w:val="%5."/>
      <w:lvlJc w:val="left"/>
      <w:pPr>
        <w:tabs>
          <w:tab w:val="num" w:pos="3240"/>
        </w:tabs>
        <w:ind w:left="3240" w:hanging="360"/>
      </w:pPr>
    </w:lvl>
    <w:lvl w:ilvl="5" w:tplc="DAAA3300" w:tentative="1">
      <w:start w:val="1"/>
      <w:numFmt w:val="lowerRoman"/>
      <w:lvlText w:val="%6."/>
      <w:lvlJc w:val="right"/>
      <w:pPr>
        <w:tabs>
          <w:tab w:val="num" w:pos="3960"/>
        </w:tabs>
        <w:ind w:left="3960" w:hanging="180"/>
      </w:pPr>
    </w:lvl>
    <w:lvl w:ilvl="6" w:tplc="EB1E6B80" w:tentative="1">
      <w:start w:val="1"/>
      <w:numFmt w:val="decimal"/>
      <w:lvlText w:val="%7."/>
      <w:lvlJc w:val="left"/>
      <w:pPr>
        <w:tabs>
          <w:tab w:val="num" w:pos="4680"/>
        </w:tabs>
        <w:ind w:left="4680" w:hanging="360"/>
      </w:pPr>
    </w:lvl>
    <w:lvl w:ilvl="7" w:tplc="7F986C52" w:tentative="1">
      <w:start w:val="1"/>
      <w:numFmt w:val="lowerLetter"/>
      <w:lvlText w:val="%8."/>
      <w:lvlJc w:val="left"/>
      <w:pPr>
        <w:tabs>
          <w:tab w:val="num" w:pos="5400"/>
        </w:tabs>
        <w:ind w:left="5400" w:hanging="360"/>
      </w:pPr>
    </w:lvl>
    <w:lvl w:ilvl="8" w:tplc="0778C0EE"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C18A4096">
      <w:start w:val="1"/>
      <w:numFmt w:val="lowerLetter"/>
      <w:lvlText w:val="%1)"/>
      <w:lvlJc w:val="left"/>
      <w:pPr>
        <w:tabs>
          <w:tab w:val="num" w:pos="720"/>
        </w:tabs>
        <w:ind w:left="720" w:hanging="360"/>
      </w:pPr>
    </w:lvl>
    <w:lvl w:ilvl="1" w:tplc="33689710" w:tentative="1">
      <w:start w:val="1"/>
      <w:numFmt w:val="lowerLetter"/>
      <w:lvlText w:val="%2."/>
      <w:lvlJc w:val="left"/>
      <w:pPr>
        <w:tabs>
          <w:tab w:val="num" w:pos="1440"/>
        </w:tabs>
        <w:ind w:left="1440" w:hanging="360"/>
      </w:pPr>
    </w:lvl>
    <w:lvl w:ilvl="2" w:tplc="DFCAD434" w:tentative="1">
      <w:start w:val="1"/>
      <w:numFmt w:val="lowerRoman"/>
      <w:lvlText w:val="%3."/>
      <w:lvlJc w:val="right"/>
      <w:pPr>
        <w:tabs>
          <w:tab w:val="num" w:pos="2160"/>
        </w:tabs>
        <w:ind w:left="2160" w:hanging="180"/>
      </w:pPr>
    </w:lvl>
    <w:lvl w:ilvl="3" w:tplc="855CC204" w:tentative="1">
      <w:start w:val="1"/>
      <w:numFmt w:val="decimal"/>
      <w:lvlText w:val="%4."/>
      <w:lvlJc w:val="left"/>
      <w:pPr>
        <w:tabs>
          <w:tab w:val="num" w:pos="2880"/>
        </w:tabs>
        <w:ind w:left="2880" w:hanging="360"/>
      </w:pPr>
    </w:lvl>
    <w:lvl w:ilvl="4" w:tplc="CE52B344" w:tentative="1">
      <w:start w:val="1"/>
      <w:numFmt w:val="lowerLetter"/>
      <w:lvlText w:val="%5."/>
      <w:lvlJc w:val="left"/>
      <w:pPr>
        <w:tabs>
          <w:tab w:val="num" w:pos="3600"/>
        </w:tabs>
        <w:ind w:left="3600" w:hanging="360"/>
      </w:pPr>
    </w:lvl>
    <w:lvl w:ilvl="5" w:tplc="C9B24D62" w:tentative="1">
      <w:start w:val="1"/>
      <w:numFmt w:val="lowerRoman"/>
      <w:lvlText w:val="%6."/>
      <w:lvlJc w:val="right"/>
      <w:pPr>
        <w:tabs>
          <w:tab w:val="num" w:pos="4320"/>
        </w:tabs>
        <w:ind w:left="4320" w:hanging="180"/>
      </w:pPr>
    </w:lvl>
    <w:lvl w:ilvl="6" w:tplc="38744C20" w:tentative="1">
      <w:start w:val="1"/>
      <w:numFmt w:val="decimal"/>
      <w:lvlText w:val="%7."/>
      <w:lvlJc w:val="left"/>
      <w:pPr>
        <w:tabs>
          <w:tab w:val="num" w:pos="5040"/>
        </w:tabs>
        <w:ind w:left="5040" w:hanging="360"/>
      </w:pPr>
    </w:lvl>
    <w:lvl w:ilvl="7" w:tplc="EF2AD8AE" w:tentative="1">
      <w:start w:val="1"/>
      <w:numFmt w:val="lowerLetter"/>
      <w:lvlText w:val="%8."/>
      <w:lvlJc w:val="left"/>
      <w:pPr>
        <w:tabs>
          <w:tab w:val="num" w:pos="5760"/>
        </w:tabs>
        <w:ind w:left="5760" w:hanging="360"/>
      </w:pPr>
    </w:lvl>
    <w:lvl w:ilvl="8" w:tplc="29BA0A80"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F1D87D12">
      <w:start w:val="1"/>
      <w:numFmt w:val="lowerRoman"/>
      <w:lvlText w:val="%1.)"/>
      <w:lvlJc w:val="left"/>
      <w:pPr>
        <w:tabs>
          <w:tab w:val="num" w:pos="720"/>
        </w:tabs>
        <w:ind w:left="435" w:hanging="435"/>
      </w:pPr>
      <w:rPr>
        <w:rFonts w:hint="default"/>
      </w:rPr>
    </w:lvl>
    <w:lvl w:ilvl="1" w:tplc="A7003466" w:tentative="1">
      <w:start w:val="1"/>
      <w:numFmt w:val="lowerLetter"/>
      <w:lvlText w:val="%2."/>
      <w:lvlJc w:val="left"/>
      <w:pPr>
        <w:tabs>
          <w:tab w:val="num" w:pos="1440"/>
        </w:tabs>
        <w:ind w:left="1440" w:hanging="360"/>
      </w:pPr>
    </w:lvl>
    <w:lvl w:ilvl="2" w:tplc="776CEABC" w:tentative="1">
      <w:start w:val="1"/>
      <w:numFmt w:val="lowerRoman"/>
      <w:lvlText w:val="%3."/>
      <w:lvlJc w:val="right"/>
      <w:pPr>
        <w:tabs>
          <w:tab w:val="num" w:pos="2160"/>
        </w:tabs>
        <w:ind w:left="2160" w:hanging="180"/>
      </w:pPr>
    </w:lvl>
    <w:lvl w:ilvl="3" w:tplc="C1043958" w:tentative="1">
      <w:start w:val="1"/>
      <w:numFmt w:val="decimal"/>
      <w:lvlText w:val="%4."/>
      <w:lvlJc w:val="left"/>
      <w:pPr>
        <w:tabs>
          <w:tab w:val="num" w:pos="2880"/>
        </w:tabs>
        <w:ind w:left="2880" w:hanging="360"/>
      </w:pPr>
    </w:lvl>
    <w:lvl w:ilvl="4" w:tplc="3E745876" w:tentative="1">
      <w:start w:val="1"/>
      <w:numFmt w:val="lowerLetter"/>
      <w:lvlText w:val="%5."/>
      <w:lvlJc w:val="left"/>
      <w:pPr>
        <w:tabs>
          <w:tab w:val="num" w:pos="3600"/>
        </w:tabs>
        <w:ind w:left="3600" w:hanging="360"/>
      </w:pPr>
    </w:lvl>
    <w:lvl w:ilvl="5" w:tplc="0E7AD814" w:tentative="1">
      <w:start w:val="1"/>
      <w:numFmt w:val="lowerRoman"/>
      <w:lvlText w:val="%6."/>
      <w:lvlJc w:val="right"/>
      <w:pPr>
        <w:tabs>
          <w:tab w:val="num" w:pos="4320"/>
        </w:tabs>
        <w:ind w:left="4320" w:hanging="180"/>
      </w:pPr>
    </w:lvl>
    <w:lvl w:ilvl="6" w:tplc="26D8B01A" w:tentative="1">
      <w:start w:val="1"/>
      <w:numFmt w:val="decimal"/>
      <w:lvlText w:val="%7."/>
      <w:lvlJc w:val="left"/>
      <w:pPr>
        <w:tabs>
          <w:tab w:val="num" w:pos="5040"/>
        </w:tabs>
        <w:ind w:left="5040" w:hanging="360"/>
      </w:pPr>
    </w:lvl>
    <w:lvl w:ilvl="7" w:tplc="6ADE31C2" w:tentative="1">
      <w:start w:val="1"/>
      <w:numFmt w:val="lowerLetter"/>
      <w:lvlText w:val="%8."/>
      <w:lvlJc w:val="left"/>
      <w:pPr>
        <w:tabs>
          <w:tab w:val="num" w:pos="5760"/>
        </w:tabs>
        <w:ind w:left="5760" w:hanging="360"/>
      </w:pPr>
    </w:lvl>
    <w:lvl w:ilvl="8" w:tplc="6FD6BDB0"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95462946">
      <w:start w:val="1"/>
      <w:numFmt w:val="bullet"/>
      <w:lvlText w:val=""/>
      <w:lvlJc w:val="left"/>
      <w:pPr>
        <w:tabs>
          <w:tab w:val="num" w:pos="720"/>
        </w:tabs>
        <w:ind w:left="720" w:hanging="360"/>
      </w:pPr>
      <w:rPr>
        <w:rFonts w:ascii="Symbol" w:hAnsi="Symbol" w:hint="default"/>
      </w:rPr>
    </w:lvl>
    <w:lvl w:ilvl="1" w:tplc="D748814A" w:tentative="1">
      <w:start w:val="1"/>
      <w:numFmt w:val="bullet"/>
      <w:lvlText w:val="o"/>
      <w:lvlJc w:val="left"/>
      <w:pPr>
        <w:tabs>
          <w:tab w:val="num" w:pos="1440"/>
        </w:tabs>
        <w:ind w:left="1440" w:hanging="360"/>
      </w:pPr>
      <w:rPr>
        <w:rFonts w:ascii="Courier New" w:hAnsi="Courier New" w:hint="default"/>
      </w:rPr>
    </w:lvl>
    <w:lvl w:ilvl="2" w:tplc="636208AA" w:tentative="1">
      <w:start w:val="1"/>
      <w:numFmt w:val="bullet"/>
      <w:lvlText w:val=""/>
      <w:lvlJc w:val="left"/>
      <w:pPr>
        <w:tabs>
          <w:tab w:val="num" w:pos="2160"/>
        </w:tabs>
        <w:ind w:left="2160" w:hanging="360"/>
      </w:pPr>
      <w:rPr>
        <w:rFonts w:ascii="Wingdings" w:hAnsi="Wingdings" w:hint="default"/>
      </w:rPr>
    </w:lvl>
    <w:lvl w:ilvl="3" w:tplc="E384F094" w:tentative="1">
      <w:start w:val="1"/>
      <w:numFmt w:val="bullet"/>
      <w:lvlText w:val=""/>
      <w:lvlJc w:val="left"/>
      <w:pPr>
        <w:tabs>
          <w:tab w:val="num" w:pos="2880"/>
        </w:tabs>
        <w:ind w:left="2880" w:hanging="360"/>
      </w:pPr>
      <w:rPr>
        <w:rFonts w:ascii="Symbol" w:hAnsi="Symbol" w:hint="default"/>
      </w:rPr>
    </w:lvl>
    <w:lvl w:ilvl="4" w:tplc="F73E9E9C" w:tentative="1">
      <w:start w:val="1"/>
      <w:numFmt w:val="bullet"/>
      <w:lvlText w:val="o"/>
      <w:lvlJc w:val="left"/>
      <w:pPr>
        <w:tabs>
          <w:tab w:val="num" w:pos="3600"/>
        </w:tabs>
        <w:ind w:left="3600" w:hanging="360"/>
      </w:pPr>
      <w:rPr>
        <w:rFonts w:ascii="Courier New" w:hAnsi="Courier New" w:hint="default"/>
      </w:rPr>
    </w:lvl>
    <w:lvl w:ilvl="5" w:tplc="6E007564" w:tentative="1">
      <w:start w:val="1"/>
      <w:numFmt w:val="bullet"/>
      <w:lvlText w:val=""/>
      <w:lvlJc w:val="left"/>
      <w:pPr>
        <w:tabs>
          <w:tab w:val="num" w:pos="4320"/>
        </w:tabs>
        <w:ind w:left="4320" w:hanging="360"/>
      </w:pPr>
      <w:rPr>
        <w:rFonts w:ascii="Wingdings" w:hAnsi="Wingdings" w:hint="default"/>
      </w:rPr>
    </w:lvl>
    <w:lvl w:ilvl="6" w:tplc="F5B4C4EC" w:tentative="1">
      <w:start w:val="1"/>
      <w:numFmt w:val="bullet"/>
      <w:lvlText w:val=""/>
      <w:lvlJc w:val="left"/>
      <w:pPr>
        <w:tabs>
          <w:tab w:val="num" w:pos="5040"/>
        </w:tabs>
        <w:ind w:left="5040" w:hanging="360"/>
      </w:pPr>
      <w:rPr>
        <w:rFonts w:ascii="Symbol" w:hAnsi="Symbol" w:hint="default"/>
      </w:rPr>
    </w:lvl>
    <w:lvl w:ilvl="7" w:tplc="207C9600" w:tentative="1">
      <w:start w:val="1"/>
      <w:numFmt w:val="bullet"/>
      <w:lvlText w:val="o"/>
      <w:lvlJc w:val="left"/>
      <w:pPr>
        <w:tabs>
          <w:tab w:val="num" w:pos="5760"/>
        </w:tabs>
        <w:ind w:left="5760" w:hanging="360"/>
      </w:pPr>
      <w:rPr>
        <w:rFonts w:ascii="Courier New" w:hAnsi="Courier New" w:hint="default"/>
      </w:rPr>
    </w:lvl>
    <w:lvl w:ilvl="8" w:tplc="031EFC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6FE86F82">
      <w:start w:val="1"/>
      <w:numFmt w:val="bullet"/>
      <w:lvlText w:val=""/>
      <w:lvlJc w:val="left"/>
      <w:pPr>
        <w:tabs>
          <w:tab w:val="num" w:pos="1440"/>
        </w:tabs>
        <w:ind w:left="1440" w:hanging="360"/>
      </w:pPr>
      <w:rPr>
        <w:rFonts w:ascii="Symbol" w:hAnsi="Symbol" w:hint="default"/>
      </w:rPr>
    </w:lvl>
    <w:lvl w:ilvl="1" w:tplc="595468D2" w:tentative="1">
      <w:start w:val="1"/>
      <w:numFmt w:val="bullet"/>
      <w:lvlText w:val="o"/>
      <w:lvlJc w:val="left"/>
      <w:pPr>
        <w:tabs>
          <w:tab w:val="num" w:pos="2160"/>
        </w:tabs>
        <w:ind w:left="2160" w:hanging="360"/>
      </w:pPr>
      <w:rPr>
        <w:rFonts w:ascii="Courier New" w:hAnsi="Courier New" w:hint="default"/>
      </w:rPr>
    </w:lvl>
    <w:lvl w:ilvl="2" w:tplc="AAB67E9E" w:tentative="1">
      <w:start w:val="1"/>
      <w:numFmt w:val="bullet"/>
      <w:lvlText w:val=""/>
      <w:lvlJc w:val="left"/>
      <w:pPr>
        <w:tabs>
          <w:tab w:val="num" w:pos="2880"/>
        </w:tabs>
        <w:ind w:left="2880" w:hanging="360"/>
      </w:pPr>
      <w:rPr>
        <w:rFonts w:ascii="Wingdings" w:hAnsi="Wingdings" w:hint="default"/>
      </w:rPr>
    </w:lvl>
    <w:lvl w:ilvl="3" w:tplc="16B45F80" w:tentative="1">
      <w:start w:val="1"/>
      <w:numFmt w:val="bullet"/>
      <w:lvlText w:val=""/>
      <w:lvlJc w:val="left"/>
      <w:pPr>
        <w:tabs>
          <w:tab w:val="num" w:pos="3600"/>
        </w:tabs>
        <w:ind w:left="3600" w:hanging="360"/>
      </w:pPr>
      <w:rPr>
        <w:rFonts w:ascii="Symbol" w:hAnsi="Symbol" w:hint="default"/>
      </w:rPr>
    </w:lvl>
    <w:lvl w:ilvl="4" w:tplc="0FE87F6C" w:tentative="1">
      <w:start w:val="1"/>
      <w:numFmt w:val="bullet"/>
      <w:lvlText w:val="o"/>
      <w:lvlJc w:val="left"/>
      <w:pPr>
        <w:tabs>
          <w:tab w:val="num" w:pos="4320"/>
        </w:tabs>
        <w:ind w:left="4320" w:hanging="360"/>
      </w:pPr>
      <w:rPr>
        <w:rFonts w:ascii="Courier New" w:hAnsi="Courier New" w:hint="default"/>
      </w:rPr>
    </w:lvl>
    <w:lvl w:ilvl="5" w:tplc="B250146E" w:tentative="1">
      <w:start w:val="1"/>
      <w:numFmt w:val="bullet"/>
      <w:lvlText w:val=""/>
      <w:lvlJc w:val="left"/>
      <w:pPr>
        <w:tabs>
          <w:tab w:val="num" w:pos="5040"/>
        </w:tabs>
        <w:ind w:left="5040" w:hanging="360"/>
      </w:pPr>
      <w:rPr>
        <w:rFonts w:ascii="Wingdings" w:hAnsi="Wingdings" w:hint="default"/>
      </w:rPr>
    </w:lvl>
    <w:lvl w:ilvl="6" w:tplc="FD7AF7A6" w:tentative="1">
      <w:start w:val="1"/>
      <w:numFmt w:val="bullet"/>
      <w:lvlText w:val=""/>
      <w:lvlJc w:val="left"/>
      <w:pPr>
        <w:tabs>
          <w:tab w:val="num" w:pos="5760"/>
        </w:tabs>
        <w:ind w:left="5760" w:hanging="360"/>
      </w:pPr>
      <w:rPr>
        <w:rFonts w:ascii="Symbol" w:hAnsi="Symbol" w:hint="default"/>
      </w:rPr>
    </w:lvl>
    <w:lvl w:ilvl="7" w:tplc="4FE463F0" w:tentative="1">
      <w:start w:val="1"/>
      <w:numFmt w:val="bullet"/>
      <w:lvlText w:val="o"/>
      <w:lvlJc w:val="left"/>
      <w:pPr>
        <w:tabs>
          <w:tab w:val="num" w:pos="6480"/>
        </w:tabs>
        <w:ind w:left="6480" w:hanging="360"/>
      </w:pPr>
      <w:rPr>
        <w:rFonts w:ascii="Courier New" w:hAnsi="Courier New" w:hint="default"/>
      </w:rPr>
    </w:lvl>
    <w:lvl w:ilvl="8" w:tplc="6D1ADF4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D8FCF8D6">
      <w:start w:val="1"/>
      <w:numFmt w:val="bullet"/>
      <w:lvlText w:val=""/>
      <w:lvlJc w:val="left"/>
      <w:pPr>
        <w:tabs>
          <w:tab w:val="num" w:pos="1440"/>
        </w:tabs>
        <w:ind w:left="1440" w:hanging="360"/>
      </w:pPr>
      <w:rPr>
        <w:rFonts w:ascii="Symbol" w:hAnsi="Symbol" w:hint="default"/>
      </w:rPr>
    </w:lvl>
    <w:lvl w:ilvl="1" w:tplc="AFF83B22" w:tentative="1">
      <w:start w:val="1"/>
      <w:numFmt w:val="bullet"/>
      <w:lvlText w:val="o"/>
      <w:lvlJc w:val="left"/>
      <w:pPr>
        <w:tabs>
          <w:tab w:val="num" w:pos="2160"/>
        </w:tabs>
        <w:ind w:left="2160" w:hanging="360"/>
      </w:pPr>
      <w:rPr>
        <w:rFonts w:ascii="Courier New" w:hAnsi="Courier New" w:hint="default"/>
      </w:rPr>
    </w:lvl>
    <w:lvl w:ilvl="2" w:tplc="DEF6379A" w:tentative="1">
      <w:start w:val="1"/>
      <w:numFmt w:val="bullet"/>
      <w:lvlText w:val=""/>
      <w:lvlJc w:val="left"/>
      <w:pPr>
        <w:tabs>
          <w:tab w:val="num" w:pos="2880"/>
        </w:tabs>
        <w:ind w:left="2880" w:hanging="360"/>
      </w:pPr>
      <w:rPr>
        <w:rFonts w:ascii="Wingdings" w:hAnsi="Wingdings" w:hint="default"/>
      </w:rPr>
    </w:lvl>
    <w:lvl w:ilvl="3" w:tplc="6064766E" w:tentative="1">
      <w:start w:val="1"/>
      <w:numFmt w:val="bullet"/>
      <w:lvlText w:val=""/>
      <w:lvlJc w:val="left"/>
      <w:pPr>
        <w:tabs>
          <w:tab w:val="num" w:pos="3600"/>
        </w:tabs>
        <w:ind w:left="3600" w:hanging="360"/>
      </w:pPr>
      <w:rPr>
        <w:rFonts w:ascii="Symbol" w:hAnsi="Symbol" w:hint="default"/>
      </w:rPr>
    </w:lvl>
    <w:lvl w:ilvl="4" w:tplc="F9E67856" w:tentative="1">
      <w:start w:val="1"/>
      <w:numFmt w:val="bullet"/>
      <w:lvlText w:val="o"/>
      <w:lvlJc w:val="left"/>
      <w:pPr>
        <w:tabs>
          <w:tab w:val="num" w:pos="4320"/>
        </w:tabs>
        <w:ind w:left="4320" w:hanging="360"/>
      </w:pPr>
      <w:rPr>
        <w:rFonts w:ascii="Courier New" w:hAnsi="Courier New" w:hint="default"/>
      </w:rPr>
    </w:lvl>
    <w:lvl w:ilvl="5" w:tplc="1AF801D8" w:tentative="1">
      <w:start w:val="1"/>
      <w:numFmt w:val="bullet"/>
      <w:lvlText w:val=""/>
      <w:lvlJc w:val="left"/>
      <w:pPr>
        <w:tabs>
          <w:tab w:val="num" w:pos="5040"/>
        </w:tabs>
        <w:ind w:left="5040" w:hanging="360"/>
      </w:pPr>
      <w:rPr>
        <w:rFonts w:ascii="Wingdings" w:hAnsi="Wingdings" w:hint="default"/>
      </w:rPr>
    </w:lvl>
    <w:lvl w:ilvl="6" w:tplc="1E645C40" w:tentative="1">
      <w:start w:val="1"/>
      <w:numFmt w:val="bullet"/>
      <w:lvlText w:val=""/>
      <w:lvlJc w:val="left"/>
      <w:pPr>
        <w:tabs>
          <w:tab w:val="num" w:pos="5760"/>
        </w:tabs>
        <w:ind w:left="5760" w:hanging="360"/>
      </w:pPr>
      <w:rPr>
        <w:rFonts w:ascii="Symbol" w:hAnsi="Symbol" w:hint="default"/>
      </w:rPr>
    </w:lvl>
    <w:lvl w:ilvl="7" w:tplc="9D3C8382" w:tentative="1">
      <w:start w:val="1"/>
      <w:numFmt w:val="bullet"/>
      <w:lvlText w:val="o"/>
      <w:lvlJc w:val="left"/>
      <w:pPr>
        <w:tabs>
          <w:tab w:val="num" w:pos="6480"/>
        </w:tabs>
        <w:ind w:left="6480" w:hanging="360"/>
      </w:pPr>
      <w:rPr>
        <w:rFonts w:ascii="Courier New" w:hAnsi="Courier New" w:hint="default"/>
      </w:rPr>
    </w:lvl>
    <w:lvl w:ilvl="8" w:tplc="BA62D2E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2C7865B6">
      <w:start w:val="1"/>
      <w:numFmt w:val="bullet"/>
      <w:lvlText w:val=""/>
      <w:lvlJc w:val="left"/>
      <w:pPr>
        <w:tabs>
          <w:tab w:val="num" w:pos="1440"/>
        </w:tabs>
        <w:ind w:left="1440" w:hanging="360"/>
      </w:pPr>
      <w:rPr>
        <w:rFonts w:ascii="Symbol" w:hAnsi="Symbol" w:hint="default"/>
      </w:rPr>
    </w:lvl>
    <w:lvl w:ilvl="1" w:tplc="90965636">
      <w:start w:val="1"/>
      <w:numFmt w:val="bullet"/>
      <w:lvlText w:val="o"/>
      <w:lvlJc w:val="left"/>
      <w:pPr>
        <w:tabs>
          <w:tab w:val="num" w:pos="2160"/>
        </w:tabs>
        <w:ind w:left="2160" w:hanging="360"/>
      </w:pPr>
      <w:rPr>
        <w:rFonts w:ascii="Courier New" w:hAnsi="Courier New" w:hint="default"/>
      </w:rPr>
    </w:lvl>
    <w:lvl w:ilvl="2" w:tplc="D89C87A2" w:tentative="1">
      <w:start w:val="1"/>
      <w:numFmt w:val="bullet"/>
      <w:lvlText w:val=""/>
      <w:lvlJc w:val="left"/>
      <w:pPr>
        <w:tabs>
          <w:tab w:val="num" w:pos="2880"/>
        </w:tabs>
        <w:ind w:left="2880" w:hanging="360"/>
      </w:pPr>
      <w:rPr>
        <w:rFonts w:ascii="Wingdings" w:hAnsi="Wingdings" w:hint="default"/>
      </w:rPr>
    </w:lvl>
    <w:lvl w:ilvl="3" w:tplc="B9AC7C22" w:tentative="1">
      <w:start w:val="1"/>
      <w:numFmt w:val="bullet"/>
      <w:lvlText w:val=""/>
      <w:lvlJc w:val="left"/>
      <w:pPr>
        <w:tabs>
          <w:tab w:val="num" w:pos="3600"/>
        </w:tabs>
        <w:ind w:left="3600" w:hanging="360"/>
      </w:pPr>
      <w:rPr>
        <w:rFonts w:ascii="Symbol" w:hAnsi="Symbol" w:hint="default"/>
      </w:rPr>
    </w:lvl>
    <w:lvl w:ilvl="4" w:tplc="C9D0B618" w:tentative="1">
      <w:start w:val="1"/>
      <w:numFmt w:val="bullet"/>
      <w:lvlText w:val="o"/>
      <w:lvlJc w:val="left"/>
      <w:pPr>
        <w:tabs>
          <w:tab w:val="num" w:pos="4320"/>
        </w:tabs>
        <w:ind w:left="4320" w:hanging="360"/>
      </w:pPr>
      <w:rPr>
        <w:rFonts w:ascii="Courier New" w:hAnsi="Courier New" w:hint="default"/>
      </w:rPr>
    </w:lvl>
    <w:lvl w:ilvl="5" w:tplc="38AC94CE" w:tentative="1">
      <w:start w:val="1"/>
      <w:numFmt w:val="bullet"/>
      <w:lvlText w:val=""/>
      <w:lvlJc w:val="left"/>
      <w:pPr>
        <w:tabs>
          <w:tab w:val="num" w:pos="5040"/>
        </w:tabs>
        <w:ind w:left="5040" w:hanging="360"/>
      </w:pPr>
      <w:rPr>
        <w:rFonts w:ascii="Wingdings" w:hAnsi="Wingdings" w:hint="default"/>
      </w:rPr>
    </w:lvl>
    <w:lvl w:ilvl="6" w:tplc="10EA4114" w:tentative="1">
      <w:start w:val="1"/>
      <w:numFmt w:val="bullet"/>
      <w:lvlText w:val=""/>
      <w:lvlJc w:val="left"/>
      <w:pPr>
        <w:tabs>
          <w:tab w:val="num" w:pos="5760"/>
        </w:tabs>
        <w:ind w:left="5760" w:hanging="360"/>
      </w:pPr>
      <w:rPr>
        <w:rFonts w:ascii="Symbol" w:hAnsi="Symbol" w:hint="default"/>
      </w:rPr>
    </w:lvl>
    <w:lvl w:ilvl="7" w:tplc="185A9A1A" w:tentative="1">
      <w:start w:val="1"/>
      <w:numFmt w:val="bullet"/>
      <w:lvlText w:val="o"/>
      <w:lvlJc w:val="left"/>
      <w:pPr>
        <w:tabs>
          <w:tab w:val="num" w:pos="6480"/>
        </w:tabs>
        <w:ind w:left="6480" w:hanging="360"/>
      </w:pPr>
      <w:rPr>
        <w:rFonts w:ascii="Courier New" w:hAnsi="Courier New" w:hint="default"/>
      </w:rPr>
    </w:lvl>
    <w:lvl w:ilvl="8" w:tplc="4D6C902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BAD4E04A">
      <w:start w:val="1"/>
      <w:numFmt w:val="bullet"/>
      <w:lvlText w:val=""/>
      <w:lvlJc w:val="left"/>
      <w:pPr>
        <w:tabs>
          <w:tab w:val="num" w:pos="720"/>
        </w:tabs>
        <w:ind w:left="720" w:hanging="360"/>
      </w:pPr>
      <w:rPr>
        <w:rFonts w:ascii="Symbol" w:hAnsi="Symbol" w:hint="default"/>
      </w:rPr>
    </w:lvl>
    <w:lvl w:ilvl="1" w:tplc="22FA37D2">
      <w:start w:val="1"/>
      <w:numFmt w:val="bullet"/>
      <w:lvlText w:val="o"/>
      <w:lvlJc w:val="left"/>
      <w:pPr>
        <w:tabs>
          <w:tab w:val="num" w:pos="1440"/>
        </w:tabs>
        <w:ind w:left="1440" w:hanging="360"/>
      </w:pPr>
      <w:rPr>
        <w:rFonts w:ascii="Courier New" w:hAnsi="Courier New" w:hint="default"/>
      </w:rPr>
    </w:lvl>
    <w:lvl w:ilvl="2" w:tplc="D408B1F6" w:tentative="1">
      <w:start w:val="1"/>
      <w:numFmt w:val="bullet"/>
      <w:lvlText w:val=""/>
      <w:lvlJc w:val="left"/>
      <w:pPr>
        <w:tabs>
          <w:tab w:val="num" w:pos="2160"/>
        </w:tabs>
        <w:ind w:left="2160" w:hanging="360"/>
      </w:pPr>
      <w:rPr>
        <w:rFonts w:ascii="Wingdings" w:hAnsi="Wingdings" w:hint="default"/>
      </w:rPr>
    </w:lvl>
    <w:lvl w:ilvl="3" w:tplc="D0061CF4" w:tentative="1">
      <w:start w:val="1"/>
      <w:numFmt w:val="bullet"/>
      <w:lvlText w:val=""/>
      <w:lvlJc w:val="left"/>
      <w:pPr>
        <w:tabs>
          <w:tab w:val="num" w:pos="2880"/>
        </w:tabs>
        <w:ind w:left="2880" w:hanging="360"/>
      </w:pPr>
      <w:rPr>
        <w:rFonts w:ascii="Symbol" w:hAnsi="Symbol" w:hint="default"/>
      </w:rPr>
    </w:lvl>
    <w:lvl w:ilvl="4" w:tplc="0352CB78" w:tentative="1">
      <w:start w:val="1"/>
      <w:numFmt w:val="bullet"/>
      <w:lvlText w:val="o"/>
      <w:lvlJc w:val="left"/>
      <w:pPr>
        <w:tabs>
          <w:tab w:val="num" w:pos="3600"/>
        </w:tabs>
        <w:ind w:left="3600" w:hanging="360"/>
      </w:pPr>
      <w:rPr>
        <w:rFonts w:ascii="Courier New" w:hAnsi="Courier New" w:hint="default"/>
      </w:rPr>
    </w:lvl>
    <w:lvl w:ilvl="5" w:tplc="500C60A8" w:tentative="1">
      <w:start w:val="1"/>
      <w:numFmt w:val="bullet"/>
      <w:lvlText w:val=""/>
      <w:lvlJc w:val="left"/>
      <w:pPr>
        <w:tabs>
          <w:tab w:val="num" w:pos="4320"/>
        </w:tabs>
        <w:ind w:left="4320" w:hanging="360"/>
      </w:pPr>
      <w:rPr>
        <w:rFonts w:ascii="Wingdings" w:hAnsi="Wingdings" w:hint="default"/>
      </w:rPr>
    </w:lvl>
    <w:lvl w:ilvl="6" w:tplc="A314C02A" w:tentative="1">
      <w:start w:val="1"/>
      <w:numFmt w:val="bullet"/>
      <w:lvlText w:val=""/>
      <w:lvlJc w:val="left"/>
      <w:pPr>
        <w:tabs>
          <w:tab w:val="num" w:pos="5040"/>
        </w:tabs>
        <w:ind w:left="5040" w:hanging="360"/>
      </w:pPr>
      <w:rPr>
        <w:rFonts w:ascii="Symbol" w:hAnsi="Symbol" w:hint="default"/>
      </w:rPr>
    </w:lvl>
    <w:lvl w:ilvl="7" w:tplc="90520480" w:tentative="1">
      <w:start w:val="1"/>
      <w:numFmt w:val="bullet"/>
      <w:lvlText w:val="o"/>
      <w:lvlJc w:val="left"/>
      <w:pPr>
        <w:tabs>
          <w:tab w:val="num" w:pos="5760"/>
        </w:tabs>
        <w:ind w:left="5760" w:hanging="360"/>
      </w:pPr>
      <w:rPr>
        <w:rFonts w:ascii="Courier New" w:hAnsi="Courier New" w:hint="default"/>
      </w:rPr>
    </w:lvl>
    <w:lvl w:ilvl="8" w:tplc="1590B9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A21238BA">
      <w:start w:val="1"/>
      <w:numFmt w:val="lowerRoman"/>
      <w:lvlText w:val="%1.)"/>
      <w:lvlJc w:val="left"/>
      <w:pPr>
        <w:tabs>
          <w:tab w:val="num" w:pos="540"/>
        </w:tabs>
        <w:ind w:left="255" w:hanging="435"/>
      </w:pPr>
      <w:rPr>
        <w:rFonts w:hint="default"/>
      </w:rPr>
    </w:lvl>
    <w:lvl w:ilvl="1" w:tplc="B46ABDFC" w:tentative="1">
      <w:start w:val="1"/>
      <w:numFmt w:val="lowerLetter"/>
      <w:lvlText w:val="%2."/>
      <w:lvlJc w:val="left"/>
      <w:pPr>
        <w:tabs>
          <w:tab w:val="num" w:pos="1260"/>
        </w:tabs>
        <w:ind w:left="1260" w:hanging="360"/>
      </w:pPr>
    </w:lvl>
    <w:lvl w:ilvl="2" w:tplc="F94C8474" w:tentative="1">
      <w:start w:val="1"/>
      <w:numFmt w:val="lowerRoman"/>
      <w:lvlText w:val="%3."/>
      <w:lvlJc w:val="right"/>
      <w:pPr>
        <w:tabs>
          <w:tab w:val="num" w:pos="1980"/>
        </w:tabs>
        <w:ind w:left="1980" w:hanging="180"/>
      </w:pPr>
    </w:lvl>
    <w:lvl w:ilvl="3" w:tplc="B85C1C34" w:tentative="1">
      <w:start w:val="1"/>
      <w:numFmt w:val="decimal"/>
      <w:lvlText w:val="%4."/>
      <w:lvlJc w:val="left"/>
      <w:pPr>
        <w:tabs>
          <w:tab w:val="num" w:pos="2700"/>
        </w:tabs>
        <w:ind w:left="2700" w:hanging="360"/>
      </w:pPr>
    </w:lvl>
    <w:lvl w:ilvl="4" w:tplc="5CBADCE4" w:tentative="1">
      <w:start w:val="1"/>
      <w:numFmt w:val="lowerLetter"/>
      <w:lvlText w:val="%5."/>
      <w:lvlJc w:val="left"/>
      <w:pPr>
        <w:tabs>
          <w:tab w:val="num" w:pos="3420"/>
        </w:tabs>
        <w:ind w:left="3420" w:hanging="360"/>
      </w:pPr>
    </w:lvl>
    <w:lvl w:ilvl="5" w:tplc="D1985FDC" w:tentative="1">
      <w:start w:val="1"/>
      <w:numFmt w:val="lowerRoman"/>
      <w:lvlText w:val="%6."/>
      <w:lvlJc w:val="right"/>
      <w:pPr>
        <w:tabs>
          <w:tab w:val="num" w:pos="4140"/>
        </w:tabs>
        <w:ind w:left="4140" w:hanging="180"/>
      </w:pPr>
    </w:lvl>
    <w:lvl w:ilvl="6" w:tplc="DE7A839A" w:tentative="1">
      <w:start w:val="1"/>
      <w:numFmt w:val="decimal"/>
      <w:lvlText w:val="%7."/>
      <w:lvlJc w:val="left"/>
      <w:pPr>
        <w:tabs>
          <w:tab w:val="num" w:pos="4860"/>
        </w:tabs>
        <w:ind w:left="4860" w:hanging="360"/>
      </w:pPr>
    </w:lvl>
    <w:lvl w:ilvl="7" w:tplc="5492F838" w:tentative="1">
      <w:start w:val="1"/>
      <w:numFmt w:val="lowerLetter"/>
      <w:lvlText w:val="%8."/>
      <w:lvlJc w:val="left"/>
      <w:pPr>
        <w:tabs>
          <w:tab w:val="num" w:pos="5580"/>
        </w:tabs>
        <w:ind w:left="5580" w:hanging="360"/>
      </w:pPr>
    </w:lvl>
    <w:lvl w:ilvl="8" w:tplc="36E078B2"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E7E49A5E">
      <w:start w:val="1"/>
      <w:numFmt w:val="decimal"/>
      <w:lvlText w:val="%1."/>
      <w:lvlJc w:val="left"/>
      <w:pPr>
        <w:tabs>
          <w:tab w:val="num" w:pos="180"/>
        </w:tabs>
        <w:ind w:left="180" w:hanging="360"/>
      </w:pPr>
      <w:rPr>
        <w:rFonts w:hint="default"/>
      </w:rPr>
    </w:lvl>
    <w:lvl w:ilvl="1" w:tplc="AE1AB96A" w:tentative="1">
      <w:start w:val="1"/>
      <w:numFmt w:val="lowerLetter"/>
      <w:lvlText w:val="%2."/>
      <w:lvlJc w:val="left"/>
      <w:pPr>
        <w:tabs>
          <w:tab w:val="num" w:pos="900"/>
        </w:tabs>
        <w:ind w:left="900" w:hanging="360"/>
      </w:pPr>
    </w:lvl>
    <w:lvl w:ilvl="2" w:tplc="96968D98" w:tentative="1">
      <w:start w:val="1"/>
      <w:numFmt w:val="lowerRoman"/>
      <w:lvlText w:val="%3."/>
      <w:lvlJc w:val="right"/>
      <w:pPr>
        <w:tabs>
          <w:tab w:val="num" w:pos="1620"/>
        </w:tabs>
        <w:ind w:left="1620" w:hanging="180"/>
      </w:pPr>
    </w:lvl>
    <w:lvl w:ilvl="3" w:tplc="A5D2F5CE" w:tentative="1">
      <w:start w:val="1"/>
      <w:numFmt w:val="decimal"/>
      <w:lvlText w:val="%4."/>
      <w:lvlJc w:val="left"/>
      <w:pPr>
        <w:tabs>
          <w:tab w:val="num" w:pos="2340"/>
        </w:tabs>
        <w:ind w:left="2340" w:hanging="360"/>
      </w:pPr>
    </w:lvl>
    <w:lvl w:ilvl="4" w:tplc="8A10EF1C" w:tentative="1">
      <w:start w:val="1"/>
      <w:numFmt w:val="lowerLetter"/>
      <w:lvlText w:val="%5."/>
      <w:lvlJc w:val="left"/>
      <w:pPr>
        <w:tabs>
          <w:tab w:val="num" w:pos="3060"/>
        </w:tabs>
        <w:ind w:left="3060" w:hanging="360"/>
      </w:pPr>
    </w:lvl>
    <w:lvl w:ilvl="5" w:tplc="9FECB732" w:tentative="1">
      <w:start w:val="1"/>
      <w:numFmt w:val="lowerRoman"/>
      <w:lvlText w:val="%6."/>
      <w:lvlJc w:val="right"/>
      <w:pPr>
        <w:tabs>
          <w:tab w:val="num" w:pos="3780"/>
        </w:tabs>
        <w:ind w:left="3780" w:hanging="180"/>
      </w:pPr>
    </w:lvl>
    <w:lvl w:ilvl="6" w:tplc="A7E6901C" w:tentative="1">
      <w:start w:val="1"/>
      <w:numFmt w:val="decimal"/>
      <w:lvlText w:val="%7."/>
      <w:lvlJc w:val="left"/>
      <w:pPr>
        <w:tabs>
          <w:tab w:val="num" w:pos="4500"/>
        </w:tabs>
        <w:ind w:left="4500" w:hanging="360"/>
      </w:pPr>
    </w:lvl>
    <w:lvl w:ilvl="7" w:tplc="103E7874" w:tentative="1">
      <w:start w:val="1"/>
      <w:numFmt w:val="lowerLetter"/>
      <w:lvlText w:val="%8."/>
      <w:lvlJc w:val="left"/>
      <w:pPr>
        <w:tabs>
          <w:tab w:val="num" w:pos="5220"/>
        </w:tabs>
        <w:ind w:left="5220" w:hanging="360"/>
      </w:pPr>
    </w:lvl>
    <w:lvl w:ilvl="8" w:tplc="60ECCB90"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F414241A">
      <w:start w:val="1"/>
      <w:numFmt w:val="bullet"/>
      <w:lvlText w:val=""/>
      <w:lvlJc w:val="left"/>
      <w:pPr>
        <w:tabs>
          <w:tab w:val="num" w:pos="720"/>
        </w:tabs>
        <w:ind w:left="720" w:hanging="360"/>
      </w:pPr>
      <w:rPr>
        <w:rFonts w:ascii="Symbol" w:hAnsi="Symbol" w:hint="default"/>
      </w:rPr>
    </w:lvl>
    <w:lvl w:ilvl="1" w:tplc="7BE814B2" w:tentative="1">
      <w:start w:val="1"/>
      <w:numFmt w:val="bullet"/>
      <w:lvlText w:val="o"/>
      <w:lvlJc w:val="left"/>
      <w:pPr>
        <w:tabs>
          <w:tab w:val="num" w:pos="1440"/>
        </w:tabs>
        <w:ind w:left="1440" w:hanging="360"/>
      </w:pPr>
      <w:rPr>
        <w:rFonts w:ascii="Courier New" w:hAnsi="Courier New" w:hint="default"/>
      </w:rPr>
    </w:lvl>
    <w:lvl w:ilvl="2" w:tplc="65B67DC8" w:tentative="1">
      <w:start w:val="1"/>
      <w:numFmt w:val="bullet"/>
      <w:lvlText w:val=""/>
      <w:lvlJc w:val="left"/>
      <w:pPr>
        <w:tabs>
          <w:tab w:val="num" w:pos="2160"/>
        </w:tabs>
        <w:ind w:left="2160" w:hanging="360"/>
      </w:pPr>
      <w:rPr>
        <w:rFonts w:ascii="Wingdings" w:hAnsi="Wingdings" w:hint="default"/>
      </w:rPr>
    </w:lvl>
    <w:lvl w:ilvl="3" w:tplc="CDF0E410" w:tentative="1">
      <w:start w:val="1"/>
      <w:numFmt w:val="bullet"/>
      <w:lvlText w:val=""/>
      <w:lvlJc w:val="left"/>
      <w:pPr>
        <w:tabs>
          <w:tab w:val="num" w:pos="2880"/>
        </w:tabs>
        <w:ind w:left="2880" w:hanging="360"/>
      </w:pPr>
      <w:rPr>
        <w:rFonts w:ascii="Symbol" w:hAnsi="Symbol" w:hint="default"/>
      </w:rPr>
    </w:lvl>
    <w:lvl w:ilvl="4" w:tplc="DED06B40" w:tentative="1">
      <w:start w:val="1"/>
      <w:numFmt w:val="bullet"/>
      <w:lvlText w:val="o"/>
      <w:lvlJc w:val="left"/>
      <w:pPr>
        <w:tabs>
          <w:tab w:val="num" w:pos="3600"/>
        </w:tabs>
        <w:ind w:left="3600" w:hanging="360"/>
      </w:pPr>
      <w:rPr>
        <w:rFonts w:ascii="Courier New" w:hAnsi="Courier New" w:hint="default"/>
      </w:rPr>
    </w:lvl>
    <w:lvl w:ilvl="5" w:tplc="DBDC328E" w:tentative="1">
      <w:start w:val="1"/>
      <w:numFmt w:val="bullet"/>
      <w:lvlText w:val=""/>
      <w:lvlJc w:val="left"/>
      <w:pPr>
        <w:tabs>
          <w:tab w:val="num" w:pos="4320"/>
        </w:tabs>
        <w:ind w:left="4320" w:hanging="360"/>
      </w:pPr>
      <w:rPr>
        <w:rFonts w:ascii="Wingdings" w:hAnsi="Wingdings" w:hint="default"/>
      </w:rPr>
    </w:lvl>
    <w:lvl w:ilvl="6" w:tplc="EFE6F2F2" w:tentative="1">
      <w:start w:val="1"/>
      <w:numFmt w:val="bullet"/>
      <w:lvlText w:val=""/>
      <w:lvlJc w:val="left"/>
      <w:pPr>
        <w:tabs>
          <w:tab w:val="num" w:pos="5040"/>
        </w:tabs>
        <w:ind w:left="5040" w:hanging="360"/>
      </w:pPr>
      <w:rPr>
        <w:rFonts w:ascii="Symbol" w:hAnsi="Symbol" w:hint="default"/>
      </w:rPr>
    </w:lvl>
    <w:lvl w:ilvl="7" w:tplc="BD8C3148" w:tentative="1">
      <w:start w:val="1"/>
      <w:numFmt w:val="bullet"/>
      <w:lvlText w:val="o"/>
      <w:lvlJc w:val="left"/>
      <w:pPr>
        <w:tabs>
          <w:tab w:val="num" w:pos="5760"/>
        </w:tabs>
        <w:ind w:left="5760" w:hanging="360"/>
      </w:pPr>
      <w:rPr>
        <w:rFonts w:ascii="Courier New" w:hAnsi="Courier New" w:hint="default"/>
      </w:rPr>
    </w:lvl>
    <w:lvl w:ilvl="8" w:tplc="1966A3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ABCC48D2">
      <w:start w:val="1"/>
      <w:numFmt w:val="bullet"/>
      <w:lvlText w:val=""/>
      <w:lvlJc w:val="left"/>
      <w:pPr>
        <w:tabs>
          <w:tab w:val="num" w:pos="720"/>
        </w:tabs>
        <w:ind w:left="720" w:hanging="360"/>
      </w:pPr>
      <w:rPr>
        <w:rFonts w:ascii="Symbol" w:hAnsi="Symbol" w:hint="default"/>
      </w:rPr>
    </w:lvl>
    <w:lvl w:ilvl="1" w:tplc="0730F6BA">
      <w:start w:val="1"/>
      <w:numFmt w:val="bullet"/>
      <w:lvlText w:val="o"/>
      <w:lvlJc w:val="left"/>
      <w:pPr>
        <w:tabs>
          <w:tab w:val="num" w:pos="1440"/>
        </w:tabs>
        <w:ind w:left="1440" w:hanging="360"/>
      </w:pPr>
      <w:rPr>
        <w:rFonts w:ascii="Courier New" w:hAnsi="Courier New" w:hint="default"/>
      </w:rPr>
    </w:lvl>
    <w:lvl w:ilvl="2" w:tplc="CFDE0FF8" w:tentative="1">
      <w:start w:val="1"/>
      <w:numFmt w:val="bullet"/>
      <w:lvlText w:val=""/>
      <w:lvlJc w:val="left"/>
      <w:pPr>
        <w:tabs>
          <w:tab w:val="num" w:pos="2160"/>
        </w:tabs>
        <w:ind w:left="2160" w:hanging="360"/>
      </w:pPr>
      <w:rPr>
        <w:rFonts w:ascii="Wingdings" w:hAnsi="Wingdings" w:hint="default"/>
      </w:rPr>
    </w:lvl>
    <w:lvl w:ilvl="3" w:tplc="1AC41D88" w:tentative="1">
      <w:start w:val="1"/>
      <w:numFmt w:val="bullet"/>
      <w:lvlText w:val=""/>
      <w:lvlJc w:val="left"/>
      <w:pPr>
        <w:tabs>
          <w:tab w:val="num" w:pos="2880"/>
        </w:tabs>
        <w:ind w:left="2880" w:hanging="360"/>
      </w:pPr>
      <w:rPr>
        <w:rFonts w:ascii="Symbol" w:hAnsi="Symbol" w:hint="default"/>
      </w:rPr>
    </w:lvl>
    <w:lvl w:ilvl="4" w:tplc="3ECA391A" w:tentative="1">
      <w:start w:val="1"/>
      <w:numFmt w:val="bullet"/>
      <w:lvlText w:val="o"/>
      <w:lvlJc w:val="left"/>
      <w:pPr>
        <w:tabs>
          <w:tab w:val="num" w:pos="3600"/>
        </w:tabs>
        <w:ind w:left="3600" w:hanging="360"/>
      </w:pPr>
      <w:rPr>
        <w:rFonts w:ascii="Courier New" w:hAnsi="Courier New" w:hint="default"/>
      </w:rPr>
    </w:lvl>
    <w:lvl w:ilvl="5" w:tplc="E5EE996E" w:tentative="1">
      <w:start w:val="1"/>
      <w:numFmt w:val="bullet"/>
      <w:lvlText w:val=""/>
      <w:lvlJc w:val="left"/>
      <w:pPr>
        <w:tabs>
          <w:tab w:val="num" w:pos="4320"/>
        </w:tabs>
        <w:ind w:left="4320" w:hanging="360"/>
      </w:pPr>
      <w:rPr>
        <w:rFonts w:ascii="Wingdings" w:hAnsi="Wingdings" w:hint="default"/>
      </w:rPr>
    </w:lvl>
    <w:lvl w:ilvl="6" w:tplc="9DECCCC0" w:tentative="1">
      <w:start w:val="1"/>
      <w:numFmt w:val="bullet"/>
      <w:lvlText w:val=""/>
      <w:lvlJc w:val="left"/>
      <w:pPr>
        <w:tabs>
          <w:tab w:val="num" w:pos="5040"/>
        </w:tabs>
        <w:ind w:left="5040" w:hanging="360"/>
      </w:pPr>
      <w:rPr>
        <w:rFonts w:ascii="Symbol" w:hAnsi="Symbol" w:hint="default"/>
      </w:rPr>
    </w:lvl>
    <w:lvl w:ilvl="7" w:tplc="7188ECB4" w:tentative="1">
      <w:start w:val="1"/>
      <w:numFmt w:val="bullet"/>
      <w:lvlText w:val="o"/>
      <w:lvlJc w:val="left"/>
      <w:pPr>
        <w:tabs>
          <w:tab w:val="num" w:pos="5760"/>
        </w:tabs>
        <w:ind w:left="5760" w:hanging="360"/>
      </w:pPr>
      <w:rPr>
        <w:rFonts w:ascii="Courier New" w:hAnsi="Courier New" w:hint="default"/>
      </w:rPr>
    </w:lvl>
    <w:lvl w:ilvl="8" w:tplc="4E56C3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0B563372">
      <w:start w:val="1"/>
      <w:numFmt w:val="decimal"/>
      <w:pStyle w:val="References"/>
      <w:lvlText w:val="%1."/>
      <w:lvlJc w:val="left"/>
      <w:pPr>
        <w:tabs>
          <w:tab w:val="num" w:pos="360"/>
        </w:tabs>
        <w:ind w:left="360" w:hanging="360"/>
      </w:pPr>
      <w:rPr>
        <w:rFonts w:hint="default"/>
      </w:rPr>
    </w:lvl>
    <w:lvl w:ilvl="1" w:tplc="F3F8FE12">
      <w:start w:val="1"/>
      <w:numFmt w:val="lowerLetter"/>
      <w:lvlText w:val="%2."/>
      <w:lvlJc w:val="left"/>
      <w:pPr>
        <w:tabs>
          <w:tab w:val="num" w:pos="1620"/>
        </w:tabs>
        <w:ind w:left="1620" w:hanging="360"/>
      </w:pPr>
    </w:lvl>
    <w:lvl w:ilvl="2" w:tplc="94061AEE" w:tentative="1">
      <w:start w:val="1"/>
      <w:numFmt w:val="lowerRoman"/>
      <w:lvlText w:val="%3."/>
      <w:lvlJc w:val="right"/>
      <w:pPr>
        <w:tabs>
          <w:tab w:val="num" w:pos="2340"/>
        </w:tabs>
        <w:ind w:left="2340" w:hanging="180"/>
      </w:pPr>
    </w:lvl>
    <w:lvl w:ilvl="3" w:tplc="A34E7D4C" w:tentative="1">
      <w:start w:val="1"/>
      <w:numFmt w:val="decimal"/>
      <w:lvlText w:val="%4."/>
      <w:lvlJc w:val="left"/>
      <w:pPr>
        <w:tabs>
          <w:tab w:val="num" w:pos="3060"/>
        </w:tabs>
        <w:ind w:left="3060" w:hanging="360"/>
      </w:pPr>
    </w:lvl>
    <w:lvl w:ilvl="4" w:tplc="6FA2F278" w:tentative="1">
      <w:start w:val="1"/>
      <w:numFmt w:val="lowerLetter"/>
      <w:lvlText w:val="%5."/>
      <w:lvlJc w:val="left"/>
      <w:pPr>
        <w:tabs>
          <w:tab w:val="num" w:pos="3780"/>
        </w:tabs>
        <w:ind w:left="3780" w:hanging="360"/>
      </w:pPr>
    </w:lvl>
    <w:lvl w:ilvl="5" w:tplc="AC467594" w:tentative="1">
      <w:start w:val="1"/>
      <w:numFmt w:val="lowerRoman"/>
      <w:lvlText w:val="%6."/>
      <w:lvlJc w:val="right"/>
      <w:pPr>
        <w:tabs>
          <w:tab w:val="num" w:pos="4500"/>
        </w:tabs>
        <w:ind w:left="4500" w:hanging="180"/>
      </w:pPr>
    </w:lvl>
    <w:lvl w:ilvl="6" w:tplc="4FB663CA" w:tentative="1">
      <w:start w:val="1"/>
      <w:numFmt w:val="decimal"/>
      <w:lvlText w:val="%7."/>
      <w:lvlJc w:val="left"/>
      <w:pPr>
        <w:tabs>
          <w:tab w:val="num" w:pos="5220"/>
        </w:tabs>
        <w:ind w:left="5220" w:hanging="360"/>
      </w:pPr>
    </w:lvl>
    <w:lvl w:ilvl="7" w:tplc="C65AEDCA" w:tentative="1">
      <w:start w:val="1"/>
      <w:numFmt w:val="lowerLetter"/>
      <w:lvlText w:val="%8."/>
      <w:lvlJc w:val="left"/>
      <w:pPr>
        <w:tabs>
          <w:tab w:val="num" w:pos="5940"/>
        </w:tabs>
        <w:ind w:left="5940" w:hanging="360"/>
      </w:pPr>
    </w:lvl>
    <w:lvl w:ilvl="8" w:tplc="036CB0C2"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8C122150">
      <w:start w:val="1"/>
      <w:numFmt w:val="bullet"/>
      <w:lvlText w:val=""/>
      <w:lvlJc w:val="left"/>
      <w:pPr>
        <w:tabs>
          <w:tab w:val="num" w:pos="720"/>
        </w:tabs>
        <w:ind w:left="720" w:hanging="360"/>
      </w:pPr>
      <w:rPr>
        <w:rFonts w:ascii="Symbol" w:hAnsi="Symbol" w:hint="default"/>
      </w:rPr>
    </w:lvl>
    <w:lvl w:ilvl="1" w:tplc="71BEE2F4" w:tentative="1">
      <w:start w:val="1"/>
      <w:numFmt w:val="bullet"/>
      <w:lvlText w:val="o"/>
      <w:lvlJc w:val="left"/>
      <w:pPr>
        <w:tabs>
          <w:tab w:val="num" w:pos="1440"/>
        </w:tabs>
        <w:ind w:left="1440" w:hanging="360"/>
      </w:pPr>
      <w:rPr>
        <w:rFonts w:ascii="Courier New" w:hAnsi="Courier New" w:hint="default"/>
      </w:rPr>
    </w:lvl>
    <w:lvl w:ilvl="2" w:tplc="2C4829A8" w:tentative="1">
      <w:start w:val="1"/>
      <w:numFmt w:val="bullet"/>
      <w:lvlText w:val=""/>
      <w:lvlJc w:val="left"/>
      <w:pPr>
        <w:tabs>
          <w:tab w:val="num" w:pos="2160"/>
        </w:tabs>
        <w:ind w:left="2160" w:hanging="360"/>
      </w:pPr>
      <w:rPr>
        <w:rFonts w:ascii="Wingdings" w:hAnsi="Wingdings" w:hint="default"/>
      </w:rPr>
    </w:lvl>
    <w:lvl w:ilvl="3" w:tplc="907C52E0" w:tentative="1">
      <w:start w:val="1"/>
      <w:numFmt w:val="bullet"/>
      <w:lvlText w:val=""/>
      <w:lvlJc w:val="left"/>
      <w:pPr>
        <w:tabs>
          <w:tab w:val="num" w:pos="2880"/>
        </w:tabs>
        <w:ind w:left="2880" w:hanging="360"/>
      </w:pPr>
      <w:rPr>
        <w:rFonts w:ascii="Symbol" w:hAnsi="Symbol" w:hint="default"/>
      </w:rPr>
    </w:lvl>
    <w:lvl w:ilvl="4" w:tplc="E160CC2E" w:tentative="1">
      <w:start w:val="1"/>
      <w:numFmt w:val="bullet"/>
      <w:lvlText w:val="o"/>
      <w:lvlJc w:val="left"/>
      <w:pPr>
        <w:tabs>
          <w:tab w:val="num" w:pos="3600"/>
        </w:tabs>
        <w:ind w:left="3600" w:hanging="360"/>
      </w:pPr>
      <w:rPr>
        <w:rFonts w:ascii="Courier New" w:hAnsi="Courier New" w:hint="default"/>
      </w:rPr>
    </w:lvl>
    <w:lvl w:ilvl="5" w:tplc="8940018C" w:tentative="1">
      <w:start w:val="1"/>
      <w:numFmt w:val="bullet"/>
      <w:lvlText w:val=""/>
      <w:lvlJc w:val="left"/>
      <w:pPr>
        <w:tabs>
          <w:tab w:val="num" w:pos="4320"/>
        </w:tabs>
        <w:ind w:left="4320" w:hanging="360"/>
      </w:pPr>
      <w:rPr>
        <w:rFonts w:ascii="Wingdings" w:hAnsi="Wingdings" w:hint="default"/>
      </w:rPr>
    </w:lvl>
    <w:lvl w:ilvl="6" w:tplc="D3AE4304" w:tentative="1">
      <w:start w:val="1"/>
      <w:numFmt w:val="bullet"/>
      <w:lvlText w:val=""/>
      <w:lvlJc w:val="left"/>
      <w:pPr>
        <w:tabs>
          <w:tab w:val="num" w:pos="5040"/>
        </w:tabs>
        <w:ind w:left="5040" w:hanging="360"/>
      </w:pPr>
      <w:rPr>
        <w:rFonts w:ascii="Symbol" w:hAnsi="Symbol" w:hint="default"/>
      </w:rPr>
    </w:lvl>
    <w:lvl w:ilvl="7" w:tplc="84287876" w:tentative="1">
      <w:start w:val="1"/>
      <w:numFmt w:val="bullet"/>
      <w:lvlText w:val="o"/>
      <w:lvlJc w:val="left"/>
      <w:pPr>
        <w:tabs>
          <w:tab w:val="num" w:pos="5760"/>
        </w:tabs>
        <w:ind w:left="5760" w:hanging="360"/>
      </w:pPr>
      <w:rPr>
        <w:rFonts w:ascii="Courier New" w:hAnsi="Courier New" w:hint="default"/>
      </w:rPr>
    </w:lvl>
    <w:lvl w:ilvl="8" w:tplc="A68E3B7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3"/>
  </w:num>
  <w:num w:numId="19">
    <w:abstractNumId w:val="16"/>
  </w:num>
  <w:num w:numId="20">
    <w:abstractNumId w:val="11"/>
  </w:num>
  <w:num w:numId="21">
    <w:abstractNumId w:val="6"/>
  </w:num>
  <w:num w:numId="22">
    <w:abstractNumId w:val="18"/>
  </w:num>
  <w:num w:numId="23">
    <w:abstractNumId w:val="19"/>
  </w:num>
  <w:num w:numId="24">
    <w:abstractNumId w:val="23"/>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67E4"/>
    <w:rsid w:val="00012B02"/>
    <w:rsid w:val="00040436"/>
    <w:rsid w:val="00062BE1"/>
    <w:rsid w:val="0007460E"/>
    <w:rsid w:val="000D67DE"/>
    <w:rsid w:val="000E44FE"/>
    <w:rsid w:val="000F5253"/>
    <w:rsid w:val="000F7A73"/>
    <w:rsid w:val="00170861"/>
    <w:rsid w:val="0022491D"/>
    <w:rsid w:val="00294B6E"/>
    <w:rsid w:val="002E2182"/>
    <w:rsid w:val="002E4634"/>
    <w:rsid w:val="002F7BAC"/>
    <w:rsid w:val="0033650A"/>
    <w:rsid w:val="00344122"/>
    <w:rsid w:val="003446EF"/>
    <w:rsid w:val="004A675F"/>
    <w:rsid w:val="004B71EB"/>
    <w:rsid w:val="004C048E"/>
    <w:rsid w:val="004C407D"/>
    <w:rsid w:val="004C60A6"/>
    <w:rsid w:val="004F70B3"/>
    <w:rsid w:val="005118EC"/>
    <w:rsid w:val="00516B3C"/>
    <w:rsid w:val="00516F69"/>
    <w:rsid w:val="00523A10"/>
    <w:rsid w:val="00527B11"/>
    <w:rsid w:val="005530C2"/>
    <w:rsid w:val="005A5112"/>
    <w:rsid w:val="005A5D1C"/>
    <w:rsid w:val="005D2B8C"/>
    <w:rsid w:val="005D747B"/>
    <w:rsid w:val="00643F5A"/>
    <w:rsid w:val="006541D1"/>
    <w:rsid w:val="00680D4A"/>
    <w:rsid w:val="0068332E"/>
    <w:rsid w:val="00695B88"/>
    <w:rsid w:val="006D5763"/>
    <w:rsid w:val="006D5CAA"/>
    <w:rsid w:val="0071406E"/>
    <w:rsid w:val="00744ECA"/>
    <w:rsid w:val="007726EE"/>
    <w:rsid w:val="007A5692"/>
    <w:rsid w:val="007F7C48"/>
    <w:rsid w:val="00865BA9"/>
    <w:rsid w:val="008C3B47"/>
    <w:rsid w:val="00933394"/>
    <w:rsid w:val="00934149"/>
    <w:rsid w:val="009363BB"/>
    <w:rsid w:val="00941BEB"/>
    <w:rsid w:val="00944922"/>
    <w:rsid w:val="00997919"/>
    <w:rsid w:val="009A1CFC"/>
    <w:rsid w:val="009B310B"/>
    <w:rsid w:val="009B581D"/>
    <w:rsid w:val="00A00EC5"/>
    <w:rsid w:val="00A37B1D"/>
    <w:rsid w:val="00A42541"/>
    <w:rsid w:val="00A61AC6"/>
    <w:rsid w:val="00A96D21"/>
    <w:rsid w:val="00B02B7D"/>
    <w:rsid w:val="00B36B4E"/>
    <w:rsid w:val="00B74EDD"/>
    <w:rsid w:val="00BA0A67"/>
    <w:rsid w:val="00BB1F57"/>
    <w:rsid w:val="00BB3A54"/>
    <w:rsid w:val="00BD7112"/>
    <w:rsid w:val="00BF2E60"/>
    <w:rsid w:val="00C6364C"/>
    <w:rsid w:val="00C7565E"/>
    <w:rsid w:val="00C9399F"/>
    <w:rsid w:val="00CA0507"/>
    <w:rsid w:val="00CD2D9F"/>
    <w:rsid w:val="00D351D8"/>
    <w:rsid w:val="00D438A1"/>
    <w:rsid w:val="00D75CC6"/>
    <w:rsid w:val="00D91F83"/>
    <w:rsid w:val="00D97A92"/>
    <w:rsid w:val="00DC69F1"/>
    <w:rsid w:val="00E046B2"/>
    <w:rsid w:val="00E41AF0"/>
    <w:rsid w:val="00E92813"/>
    <w:rsid w:val="00E95C90"/>
    <w:rsid w:val="00E9636B"/>
    <w:rsid w:val="00EE5954"/>
    <w:rsid w:val="00F004A0"/>
    <w:rsid w:val="00F011EE"/>
    <w:rsid w:val="00F22EEE"/>
    <w:rsid w:val="00F25C6D"/>
    <w:rsid w:val="00F344CF"/>
    <w:rsid w:val="00F6121C"/>
    <w:rsid w:val="00F62CB2"/>
    <w:rsid w:val="00F635C6"/>
    <w:rsid w:val="00F908E5"/>
    <w:rsid w:val="00FA23DE"/>
    <w:rsid w:val="00FC73E0"/>
    <w:rsid w:val="00FE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75231"/>
  <w15:docId w15:val="{662A5BE5-3644-4465-808D-089EC431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link w:val="berschrift1Zchn"/>
    <w:uiPriority w:val="9"/>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customStyle="1" w:styleId="FunotentextZchn">
    <w:name w:val="Fußnotentext Zchn"/>
    <w:aliases w:val="IVSGV 6 Zchn,(Diplomarbeit) Zchn,Footnote Zchn,Fußnote Zchn,(Diplomarbeit Zchn,-E Fußnotentext Zchn,-E Fuﬂnotentext Zchn,Fuﬂnotentext Ursprung Zchn,footnote text Zchn,Fußnotentext Ursprung Zchn,Fußnotentext Char Zchn"/>
    <w:link w:val="Funotentext"/>
    <w:uiPriority w:val="99"/>
    <w:locked/>
    <w:rsid w:val="006D5CAA"/>
  </w:style>
  <w:style w:type="paragraph" w:styleId="Funotentext">
    <w:name w:val="footnote text"/>
    <w:aliases w:val="IVSGV 6,(Diplomarbeit),Footnote,Fußnote,(Diplomarbeit,-E Fußnotentext,-E Fuﬂnotentext,Fuﬂnotentext Ursprung,footnote text,Fußnotentext Ursprung,Fußnotentext Char,Fußnotentext Char1 Char1,Fußnotentext Char Char Char Char"/>
    <w:basedOn w:val="Standard"/>
    <w:link w:val="FunotentextZchn"/>
    <w:uiPriority w:val="99"/>
    <w:unhideWhenUsed/>
    <w:rsid w:val="006D5CAA"/>
    <w:pPr>
      <w:jc w:val="both"/>
    </w:pPr>
    <w:rPr>
      <w:rFonts w:ascii="Tms Rmn" w:hAnsi="Tms Rmn"/>
      <w:lang w:val="de-DE" w:eastAsia="de-DE"/>
    </w:rPr>
  </w:style>
  <w:style w:type="character" w:customStyle="1" w:styleId="FunotentextZchn1">
    <w:name w:val="Fußnotentext Zchn1"/>
    <w:rsid w:val="006D5CAA"/>
    <w:rPr>
      <w:rFonts w:ascii="Times New Roman" w:hAnsi="Times New Roman"/>
      <w:lang w:val="en-GB" w:eastAsia="en-US"/>
    </w:rPr>
  </w:style>
  <w:style w:type="character" w:styleId="Funotenzeichen">
    <w:name w:val="footnote reference"/>
    <w:aliases w:val="(Diplomarbeit FZ),Footnote Reference Number,-E Fußnotenzeichen,-E Fuﬂnotenzeichen,-E Fuûnotenzeichen"/>
    <w:uiPriority w:val="99"/>
    <w:unhideWhenUsed/>
    <w:rsid w:val="006D5CAA"/>
    <w:rPr>
      <w:vertAlign w:val="superscript"/>
    </w:rPr>
  </w:style>
  <w:style w:type="character" w:customStyle="1" w:styleId="berschrift1Zchn">
    <w:name w:val="Überschrift 1 Zchn"/>
    <w:basedOn w:val="Absatz-Standardschriftart"/>
    <w:link w:val="berschrift1"/>
    <w:uiPriority w:val="9"/>
    <w:rsid w:val="00F25C6D"/>
    <w:rPr>
      <w:rFonts w:ascii="Arial" w:hAnsi="Arial"/>
      <w:b/>
      <w:sz w:val="28"/>
      <w:lang w:val="en-GB"/>
    </w:rPr>
  </w:style>
  <w:style w:type="paragraph" w:styleId="Sprechblasentext">
    <w:name w:val="Balloon Text"/>
    <w:basedOn w:val="Standard"/>
    <w:link w:val="SprechblasentextZchn"/>
    <w:rsid w:val="00F25C6D"/>
    <w:rPr>
      <w:rFonts w:ascii="Tahoma" w:hAnsi="Tahoma" w:cs="Tahoma"/>
      <w:sz w:val="16"/>
      <w:szCs w:val="16"/>
    </w:rPr>
  </w:style>
  <w:style w:type="character" w:customStyle="1" w:styleId="SprechblasentextZchn">
    <w:name w:val="Sprechblasentext Zchn"/>
    <w:basedOn w:val="Absatz-Standardschriftart"/>
    <w:link w:val="Sprechblasentext"/>
    <w:rsid w:val="00F25C6D"/>
    <w:rPr>
      <w:rFonts w:ascii="Tahoma" w:hAnsi="Tahoma" w:cs="Tahoma"/>
      <w:sz w:val="16"/>
      <w:szCs w:val="16"/>
      <w:lang w:val="en-GB"/>
    </w:rPr>
  </w:style>
  <w:style w:type="paragraph" w:styleId="Beschriftung">
    <w:name w:val="caption"/>
    <w:basedOn w:val="Standard"/>
    <w:next w:val="Standard"/>
    <w:unhideWhenUsed/>
    <w:qFormat/>
    <w:rsid w:val="00E92813"/>
    <w:pPr>
      <w:spacing w:after="200"/>
    </w:pPr>
    <w:rPr>
      <w:i/>
      <w:iCs/>
      <w:color w:val="1F497D" w:themeColor="text2"/>
      <w:sz w:val="18"/>
      <w:szCs w:val="18"/>
    </w:rPr>
  </w:style>
  <w:style w:type="character" w:styleId="Kommentarzeichen">
    <w:name w:val="annotation reference"/>
    <w:basedOn w:val="Absatz-Standardschriftart"/>
    <w:semiHidden/>
    <w:unhideWhenUsed/>
    <w:rsid w:val="00C6364C"/>
    <w:rPr>
      <w:sz w:val="16"/>
      <w:szCs w:val="16"/>
    </w:rPr>
  </w:style>
  <w:style w:type="paragraph" w:styleId="Kommentartext">
    <w:name w:val="annotation text"/>
    <w:basedOn w:val="Standard"/>
    <w:link w:val="KommentartextZchn"/>
    <w:semiHidden/>
    <w:unhideWhenUsed/>
    <w:rsid w:val="00C6364C"/>
  </w:style>
  <w:style w:type="character" w:customStyle="1" w:styleId="KommentartextZchn">
    <w:name w:val="Kommentartext Zchn"/>
    <w:basedOn w:val="Absatz-Standardschriftart"/>
    <w:link w:val="Kommentartext"/>
    <w:semiHidden/>
    <w:rsid w:val="00C6364C"/>
    <w:rPr>
      <w:rFonts w:ascii="Times New Roman" w:hAnsi="Times New Roman"/>
      <w:lang w:val="en-GB"/>
    </w:rPr>
  </w:style>
  <w:style w:type="paragraph" w:styleId="Kommentarthema">
    <w:name w:val="annotation subject"/>
    <w:basedOn w:val="Kommentartext"/>
    <w:next w:val="Kommentartext"/>
    <w:link w:val="KommentarthemaZchn"/>
    <w:semiHidden/>
    <w:unhideWhenUsed/>
    <w:rsid w:val="00C6364C"/>
    <w:rPr>
      <w:b/>
      <w:bCs/>
    </w:rPr>
  </w:style>
  <w:style w:type="character" w:customStyle="1" w:styleId="KommentarthemaZchn">
    <w:name w:val="Kommentarthema Zchn"/>
    <w:basedOn w:val="KommentartextZchn"/>
    <w:link w:val="Kommentarthema"/>
    <w:semiHidden/>
    <w:rsid w:val="00C6364C"/>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Moest@tu-dresden.de"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thew.Schmidt@tu-dresden.de" TargetMode="External"/><Relationship Id="rId4" Type="http://schemas.openxmlformats.org/officeDocument/2006/relationships/settings" Target="settings.xml"/><Relationship Id="rId9" Type="http://schemas.openxmlformats.org/officeDocument/2006/relationships/hyperlink" Target="mailto:Hannes.Hobbie@tu-dresden.de"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Gun12</b:Tag>
    <b:SourceType>ConferenceProceedings</b:SourceType>
    <b:Guid>{45959F28-A732-47D5-8492-9285BD2776FD}</b:Guid>
    <b:Title>Storage Investment or Transmission Expansion: How to Facilitate Renewable Energy Integration in Europe?</b:Title>
    <b:Year>2012</b:Year>
    <b:ConferenceName>Tagungsband VDE-Kongress Smart Grid - Intelligente Energieversorgung der Zukunft</b:ConferenceName>
    <b:Author>
      <b:Author>
        <b:NameList>
          <b:Person>
            <b:Last>Gunkel</b:Last>
            <b:First>David</b:First>
          </b:Person>
          <b:Person>
            <b:Last>Kunz</b:Last>
            <b:First>Friedrich</b:First>
          </b:Person>
          <b:Person>
            <b:Last>Müller </b:Last>
            <b:First>Teresa</b:First>
          </b:Person>
          <b:Person>
            <b:Last>von Selasinsky</b:Last>
            <b:First>Alexander</b:First>
          </b:Person>
          <b:Person>
            <b:Last>Möst</b:Last>
            <b:First>Dominik</b:First>
          </b:Person>
        </b:NameList>
      </b:Author>
    </b:Author>
    <b:RefOrder>1</b:RefOrder>
  </b:Source>
</b:Sources>
</file>

<file path=customXml/itemProps1.xml><?xml version="1.0" encoding="utf-8"?>
<ds:datastoreItem xmlns:ds="http://schemas.openxmlformats.org/officeDocument/2006/customXml" ds:itemID="{4552C994-B89E-497C-9587-3EA5546B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3260</Words>
  <Characters>18583</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21800</CharactersWithSpaces>
  <SharedDoc>false</SharedDoc>
  <HLinks>
    <vt:vector size="6" baseType="variant">
      <vt:variant>
        <vt:i4>3211279</vt:i4>
      </vt:variant>
      <vt:variant>
        <vt:i4>0</vt:i4>
      </vt:variant>
      <vt:variant>
        <vt:i4>0</vt:i4>
      </vt:variant>
      <vt:variant>
        <vt:i4>5</vt:i4>
      </vt:variant>
      <vt:variant>
        <vt:lpwstr>mailto:Hannes.Hobbie@tu-dresden.de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Hannes Hobbie</cp:lastModifiedBy>
  <cp:revision>3</cp:revision>
  <cp:lastPrinted>2012-01-19T08:58:00Z</cp:lastPrinted>
  <dcterms:created xsi:type="dcterms:W3CDTF">2016-04-18T07:56:00Z</dcterms:created>
  <dcterms:modified xsi:type="dcterms:W3CDTF">2016-04-18T07:58:00Z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mschmidt_tx@live.com@www.mendeley.com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