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29" w:rsidRPr="00FB4B29" w:rsidRDefault="00FB4B29" w:rsidP="00FB4B29">
      <w:pPr>
        <w:jc w:val="both"/>
        <w:rPr>
          <w:rFonts w:ascii="Garamond" w:hAnsi="Garamond" w:cs="Calibri"/>
          <w:sz w:val="22"/>
          <w:szCs w:val="22"/>
          <w:u w:val="single"/>
          <w:lang w:val="en-IE"/>
        </w:rPr>
      </w:pPr>
      <w:r>
        <w:rPr>
          <w:rFonts w:ascii="Garamond" w:hAnsi="Garamond" w:cs="Calibri"/>
          <w:sz w:val="22"/>
          <w:szCs w:val="22"/>
          <w:u w:val="single"/>
          <w:lang w:val="en-IE"/>
        </w:rPr>
        <w:t>Overview</w:t>
      </w:r>
    </w:p>
    <w:p w:rsidR="004911A3" w:rsidRDefault="004911A3" w:rsidP="004911A3">
      <w:pPr>
        <w:jc w:val="both"/>
        <w:rPr>
          <w:rFonts w:ascii="Garamond" w:hAnsi="Garamond"/>
          <w:sz w:val="22"/>
          <w:szCs w:val="22"/>
        </w:rPr>
      </w:pPr>
      <w:r>
        <w:rPr>
          <w:rFonts w:ascii="Garamond" w:hAnsi="Garamond"/>
          <w:sz w:val="22"/>
          <w:szCs w:val="22"/>
        </w:rPr>
        <w:t xml:space="preserve">The paper critically reviews and analyses the impact of renewable energy heat policies to induce technological change in </w:t>
      </w:r>
      <w:smartTag w:uri="urn:schemas-microsoft-com:office:smarttags" w:element="country-region">
        <w:smartTag w:uri="urn:schemas-microsoft-com:office:smarttags" w:element="place">
          <w:r>
            <w:rPr>
              <w:rFonts w:ascii="Garamond" w:hAnsi="Garamond"/>
              <w:sz w:val="22"/>
              <w:szCs w:val="22"/>
            </w:rPr>
            <w:t>Ireland</w:t>
          </w:r>
        </w:smartTag>
      </w:smartTag>
      <w:r>
        <w:rPr>
          <w:rFonts w:ascii="Garamond" w:hAnsi="Garamond"/>
          <w:sz w:val="22"/>
          <w:szCs w:val="22"/>
        </w:rPr>
        <w:t xml:space="preserve">. It is in response to the challenge of better understanding the broad effects and attributes of renewable energy policy instruments. </w:t>
      </w:r>
    </w:p>
    <w:p w:rsidR="004911A3" w:rsidRDefault="004911A3" w:rsidP="004911A3">
      <w:pPr>
        <w:jc w:val="both"/>
        <w:rPr>
          <w:rFonts w:ascii="Garamond" w:hAnsi="Garamond"/>
          <w:sz w:val="22"/>
          <w:szCs w:val="22"/>
        </w:rPr>
      </w:pPr>
    </w:p>
    <w:p w:rsidR="00FB4B29" w:rsidRPr="00561878" w:rsidRDefault="00FB4B29" w:rsidP="00FB4B29">
      <w:pPr>
        <w:jc w:val="both"/>
        <w:rPr>
          <w:rFonts w:ascii="Garamond" w:hAnsi="Garamond"/>
          <w:sz w:val="22"/>
          <w:szCs w:val="22"/>
        </w:rPr>
      </w:pPr>
      <w:r>
        <w:rPr>
          <w:rFonts w:ascii="Garamond" w:hAnsi="Garamond"/>
          <w:sz w:val="22"/>
          <w:szCs w:val="22"/>
        </w:rPr>
        <w:t xml:space="preserve">Accepting that there is no single best method to evaluation renewable energy policy instruments for residential sector, the paper explores what are best techno-economic variables that can be used as determinants for technology choice. </w:t>
      </w:r>
      <w:r>
        <w:rPr>
          <w:rFonts w:ascii="Garamond" w:hAnsi="Garamond"/>
          <w:sz w:val="22"/>
          <w:szCs w:val="22"/>
          <w:lang w:val="en-IE"/>
        </w:rPr>
        <w:t xml:space="preserve">Undoubtedly, complementary research methods are required to best comprehend the effects and attributes of renewable energy technology policy. </w:t>
      </w:r>
      <w:r>
        <w:rPr>
          <w:rFonts w:ascii="Garamond" w:hAnsi="Garamond"/>
          <w:sz w:val="22"/>
          <w:szCs w:val="22"/>
        </w:rPr>
        <w:t>Whereas economic factors are important, a much broader variety of determinants is required when analysing the process of adoption of technology. This could include social determinants, product reliability, and associated product support systems, consumer confidence and environmental awareness.</w:t>
      </w:r>
      <w:r>
        <w:rPr>
          <w:rFonts w:ascii="Garamond" w:hAnsi="Garamond"/>
          <w:sz w:val="22"/>
          <w:szCs w:val="22"/>
          <w:lang w:val="en-IE"/>
        </w:rPr>
        <w:t xml:space="preserve"> </w:t>
      </w:r>
      <w:r>
        <w:rPr>
          <w:rFonts w:ascii="Garamond" w:hAnsi="Garamond"/>
          <w:sz w:val="22"/>
          <w:szCs w:val="22"/>
        </w:rPr>
        <w:t>This paper’s analysis focuses on the key determinants that influence consumer choice [and explores a [micro-economic] decision-making framework for technological choice, evaluated policy instruments, and the treatment of market failures.]</w:t>
      </w:r>
    </w:p>
    <w:p w:rsidR="00FB4B29" w:rsidRDefault="00FB4B29" w:rsidP="004911A3">
      <w:pPr>
        <w:jc w:val="both"/>
        <w:rPr>
          <w:rFonts w:ascii="Garamond" w:hAnsi="Garamond"/>
          <w:sz w:val="22"/>
          <w:szCs w:val="22"/>
        </w:rPr>
      </w:pPr>
    </w:p>
    <w:p w:rsidR="00FB4B29" w:rsidRPr="00CB7C1F" w:rsidRDefault="00FB4B29" w:rsidP="00FB4B29">
      <w:pPr>
        <w:jc w:val="both"/>
        <w:rPr>
          <w:rFonts w:ascii="Garamond" w:hAnsi="Garamond"/>
          <w:sz w:val="22"/>
          <w:szCs w:val="22"/>
          <w:lang w:val="en-IE"/>
        </w:rPr>
      </w:pPr>
      <w:r w:rsidRPr="00CB7C1F">
        <w:rPr>
          <w:rFonts w:ascii="Garamond" w:hAnsi="Garamond"/>
          <w:sz w:val="22"/>
          <w:szCs w:val="22"/>
        </w:rPr>
        <w:t>This paper is an e</w:t>
      </w:r>
      <w:r w:rsidRPr="00CB7C1F">
        <w:rPr>
          <w:rFonts w:ascii="Garamond" w:hAnsi="Garamond"/>
          <w:sz w:val="22"/>
          <w:szCs w:val="22"/>
          <w:lang w:val="en-IE"/>
        </w:rPr>
        <w:t xml:space="preserve">valuation of </w:t>
      </w:r>
      <w:r>
        <w:rPr>
          <w:rFonts w:ascii="Garamond" w:hAnsi="Garamond"/>
          <w:sz w:val="22"/>
          <w:szCs w:val="22"/>
          <w:lang w:val="en-IE"/>
        </w:rPr>
        <w:t xml:space="preserve">the Irish Government’s </w:t>
      </w:r>
      <w:r w:rsidRPr="00CB7C1F">
        <w:rPr>
          <w:rFonts w:ascii="Garamond" w:hAnsi="Garamond"/>
          <w:sz w:val="22"/>
          <w:szCs w:val="22"/>
          <w:lang w:val="en-IE"/>
        </w:rPr>
        <w:t>renewable energy policy (</w:t>
      </w:r>
      <w:r>
        <w:rPr>
          <w:rFonts w:ascii="Garamond" w:hAnsi="Garamond"/>
          <w:sz w:val="22"/>
          <w:szCs w:val="22"/>
          <w:lang w:val="en-IE"/>
        </w:rPr>
        <w:t>‘</w:t>
      </w:r>
      <w:r w:rsidRPr="00CB7C1F">
        <w:rPr>
          <w:rFonts w:ascii="Garamond" w:hAnsi="Garamond"/>
          <w:sz w:val="22"/>
          <w:szCs w:val="22"/>
          <w:lang w:val="en-IE"/>
        </w:rPr>
        <w:t>G</w:t>
      </w:r>
      <w:r>
        <w:rPr>
          <w:rFonts w:ascii="Garamond" w:hAnsi="Garamond"/>
          <w:sz w:val="22"/>
          <w:szCs w:val="22"/>
          <w:lang w:val="en-IE"/>
        </w:rPr>
        <w:t xml:space="preserve">reener </w:t>
      </w:r>
      <w:r w:rsidRPr="00CB7C1F">
        <w:rPr>
          <w:rFonts w:ascii="Garamond" w:hAnsi="Garamond"/>
          <w:sz w:val="22"/>
          <w:szCs w:val="22"/>
          <w:lang w:val="en-IE"/>
        </w:rPr>
        <w:t>H</w:t>
      </w:r>
      <w:r>
        <w:rPr>
          <w:rFonts w:ascii="Garamond" w:hAnsi="Garamond"/>
          <w:sz w:val="22"/>
          <w:szCs w:val="22"/>
          <w:lang w:val="en-IE"/>
        </w:rPr>
        <w:t xml:space="preserve">omes </w:t>
      </w:r>
      <w:r w:rsidRPr="00CB7C1F">
        <w:rPr>
          <w:rFonts w:ascii="Garamond" w:hAnsi="Garamond"/>
          <w:sz w:val="22"/>
          <w:szCs w:val="22"/>
          <w:lang w:val="en-IE"/>
        </w:rPr>
        <w:t>S</w:t>
      </w:r>
      <w:r>
        <w:rPr>
          <w:rFonts w:ascii="Garamond" w:hAnsi="Garamond"/>
          <w:sz w:val="22"/>
          <w:szCs w:val="22"/>
          <w:lang w:val="en-IE"/>
        </w:rPr>
        <w:t>cheme’</w:t>
      </w:r>
      <w:r w:rsidRPr="00CB7C1F">
        <w:rPr>
          <w:rFonts w:ascii="Garamond" w:hAnsi="Garamond"/>
          <w:sz w:val="22"/>
          <w:szCs w:val="22"/>
          <w:lang w:val="en-IE"/>
        </w:rPr>
        <w:t xml:space="preserve">) that aimed to induce technological change within the residential sector. </w:t>
      </w:r>
      <w:r>
        <w:rPr>
          <w:rFonts w:ascii="Garamond" w:hAnsi="Garamond"/>
          <w:sz w:val="22"/>
          <w:szCs w:val="22"/>
          <w:lang w:val="en-IE"/>
        </w:rPr>
        <w:t xml:space="preserve">It is concerned with the impact of different policy instruments and resulting technological change. </w:t>
      </w:r>
      <w:r w:rsidRPr="00CB7C1F">
        <w:rPr>
          <w:rFonts w:ascii="Garamond" w:hAnsi="Garamond"/>
          <w:sz w:val="22"/>
          <w:szCs w:val="22"/>
          <w:lang w:val="en-IE"/>
        </w:rPr>
        <w:t xml:space="preserve">It focuses on decision frameworks for technological choice, and a treatment of market and behavioural failures. It </w:t>
      </w:r>
      <w:r>
        <w:rPr>
          <w:rFonts w:ascii="Garamond" w:hAnsi="Garamond"/>
          <w:sz w:val="22"/>
          <w:szCs w:val="22"/>
          <w:lang w:val="en-IE"/>
        </w:rPr>
        <w:t xml:space="preserve">will </w:t>
      </w:r>
      <w:r w:rsidRPr="00CB7C1F">
        <w:rPr>
          <w:rFonts w:ascii="Garamond" w:hAnsi="Garamond"/>
          <w:sz w:val="22"/>
          <w:szCs w:val="22"/>
          <w:lang w:val="en-IE"/>
        </w:rPr>
        <w:t>consider</w:t>
      </w:r>
      <w:r>
        <w:rPr>
          <w:rFonts w:ascii="Garamond" w:hAnsi="Garamond"/>
          <w:sz w:val="22"/>
          <w:szCs w:val="22"/>
          <w:lang w:val="en-IE"/>
        </w:rPr>
        <w:t xml:space="preserve"> </w:t>
      </w:r>
      <w:r w:rsidRPr="00CB7C1F">
        <w:rPr>
          <w:rFonts w:ascii="Garamond" w:hAnsi="Garamond"/>
          <w:sz w:val="22"/>
          <w:szCs w:val="22"/>
          <w:lang w:val="en-IE"/>
        </w:rPr>
        <w:t>how consumers have responded to new technological policies aimed at deploying renewable he</w:t>
      </w:r>
      <w:r>
        <w:rPr>
          <w:rFonts w:ascii="Garamond" w:hAnsi="Garamond"/>
          <w:sz w:val="22"/>
          <w:szCs w:val="22"/>
          <w:lang w:val="en-IE"/>
        </w:rPr>
        <w:t>a</w:t>
      </w:r>
      <w:r w:rsidRPr="00CB7C1F">
        <w:rPr>
          <w:rFonts w:ascii="Garamond" w:hAnsi="Garamond"/>
          <w:sz w:val="22"/>
          <w:szCs w:val="22"/>
          <w:lang w:val="en-IE"/>
        </w:rPr>
        <w:t xml:space="preserve">t technologies, and the specific policies aimed at advancing certain technologies over others. </w:t>
      </w:r>
      <w:r>
        <w:rPr>
          <w:rFonts w:ascii="Garamond" w:hAnsi="Garamond"/>
          <w:sz w:val="22"/>
          <w:szCs w:val="22"/>
          <w:lang w:val="en-IE"/>
        </w:rPr>
        <w:t xml:space="preserve">It will reflect on market and behavioural failures. </w:t>
      </w:r>
      <w:r w:rsidRPr="00CB7C1F">
        <w:rPr>
          <w:rFonts w:ascii="Garamond" w:hAnsi="Garamond"/>
          <w:sz w:val="22"/>
          <w:szCs w:val="22"/>
          <w:lang w:val="en-IE"/>
        </w:rPr>
        <w:t>Critical aspects include the behaviour of household around policy changes, decision making choice frameworks and uncertainty.</w:t>
      </w:r>
    </w:p>
    <w:p w:rsidR="00FB4B29" w:rsidRDefault="00FB4B29" w:rsidP="004911A3">
      <w:pPr>
        <w:jc w:val="both"/>
        <w:rPr>
          <w:rFonts w:ascii="Garamond" w:hAnsi="Garamond"/>
          <w:sz w:val="22"/>
          <w:szCs w:val="22"/>
        </w:rPr>
      </w:pPr>
    </w:p>
    <w:p w:rsidR="00FB4B29" w:rsidRPr="00FB4B29" w:rsidRDefault="00FB4B29" w:rsidP="004911A3">
      <w:pPr>
        <w:jc w:val="both"/>
        <w:rPr>
          <w:rFonts w:ascii="Garamond" w:hAnsi="Garamond"/>
          <w:sz w:val="22"/>
          <w:szCs w:val="22"/>
          <w:u w:val="single"/>
        </w:rPr>
      </w:pPr>
      <w:r w:rsidRPr="00FB4B29">
        <w:rPr>
          <w:rFonts w:ascii="Garamond" w:hAnsi="Garamond"/>
          <w:sz w:val="22"/>
          <w:szCs w:val="22"/>
          <w:u w:val="single"/>
        </w:rPr>
        <w:t>Methods</w:t>
      </w:r>
    </w:p>
    <w:p w:rsidR="004911A3" w:rsidRDefault="004911A3" w:rsidP="004911A3">
      <w:pPr>
        <w:jc w:val="both"/>
        <w:rPr>
          <w:rFonts w:ascii="Garamond" w:hAnsi="Garamond"/>
          <w:sz w:val="22"/>
          <w:szCs w:val="22"/>
        </w:rPr>
      </w:pPr>
      <w:r>
        <w:rPr>
          <w:rFonts w:ascii="Garamond" w:hAnsi="Garamond"/>
          <w:sz w:val="22"/>
          <w:szCs w:val="22"/>
        </w:rPr>
        <w:t xml:space="preserve">Using the Irish residential sector as a case study, and analysing data of more than 31,600 technology installations, the paper will assess the extent to which policy makers consider the influence of the </w:t>
      </w:r>
      <w:r w:rsidRPr="00CB7C1F">
        <w:rPr>
          <w:rFonts w:ascii="Garamond" w:hAnsi="Garamond"/>
          <w:sz w:val="22"/>
          <w:szCs w:val="22"/>
        </w:rPr>
        <w:t>ren</w:t>
      </w:r>
      <w:r>
        <w:rPr>
          <w:rFonts w:ascii="Garamond" w:hAnsi="Garamond"/>
          <w:sz w:val="22"/>
          <w:szCs w:val="22"/>
        </w:rPr>
        <w:t>ewable energy (heat) technology policies</w:t>
      </w:r>
      <w:r w:rsidRPr="00CB7C1F">
        <w:rPr>
          <w:rFonts w:ascii="Garamond" w:hAnsi="Garamond"/>
          <w:sz w:val="22"/>
          <w:szCs w:val="22"/>
        </w:rPr>
        <w:t xml:space="preserve"> and the likely willingness of consumers to adopt these technologies in their homes</w:t>
      </w:r>
      <w:r>
        <w:rPr>
          <w:rFonts w:ascii="Garamond" w:hAnsi="Garamond"/>
          <w:sz w:val="22"/>
          <w:szCs w:val="22"/>
        </w:rPr>
        <w:t>. In doing so, it attempts to provide valuable guidance for policy evaluation in relation to renewable energy in the residential sector.</w:t>
      </w:r>
      <w:r w:rsidRPr="00CB7C1F">
        <w:rPr>
          <w:rFonts w:ascii="Garamond" w:hAnsi="Garamond"/>
          <w:sz w:val="22"/>
          <w:szCs w:val="22"/>
        </w:rPr>
        <w:t xml:space="preserve"> </w:t>
      </w:r>
      <w:r>
        <w:rPr>
          <w:rFonts w:ascii="Garamond" w:hAnsi="Garamond"/>
          <w:sz w:val="22"/>
          <w:szCs w:val="22"/>
        </w:rPr>
        <w:t>It represents investment decisions and technological choice by the end user and reflects the growing concern among energy policy markets regarding the representation of user preferences. The overall intent is to investigate the implications of analysing different variables and their contribution to making more balanced renewable energy policies.</w:t>
      </w:r>
    </w:p>
    <w:p w:rsidR="004911A3" w:rsidRDefault="004911A3" w:rsidP="004911A3">
      <w:pPr>
        <w:autoSpaceDE w:val="0"/>
        <w:autoSpaceDN w:val="0"/>
        <w:adjustRightInd w:val="0"/>
        <w:jc w:val="both"/>
        <w:rPr>
          <w:rFonts w:ascii="Garamond" w:hAnsi="Garamond"/>
          <w:sz w:val="22"/>
          <w:szCs w:val="22"/>
        </w:rPr>
      </w:pPr>
    </w:p>
    <w:p w:rsidR="00FB4B29" w:rsidRDefault="00FB4B29" w:rsidP="00FB4B29">
      <w:pPr>
        <w:autoSpaceDE w:val="0"/>
        <w:autoSpaceDN w:val="0"/>
        <w:adjustRightInd w:val="0"/>
        <w:jc w:val="both"/>
        <w:rPr>
          <w:rFonts w:ascii="Garamond" w:hAnsi="Garamond"/>
          <w:sz w:val="22"/>
          <w:szCs w:val="22"/>
        </w:rPr>
      </w:pPr>
      <w:r>
        <w:rPr>
          <w:rFonts w:ascii="Garamond" w:hAnsi="Garamond"/>
          <w:sz w:val="22"/>
          <w:szCs w:val="22"/>
        </w:rPr>
        <w:t>An interrogation of the data of more than 31,600 applications reflects significant deviation in technology take-up across the three phases of the GHS. This equated to an</w:t>
      </w:r>
      <w:r w:rsidRPr="00E13F90">
        <w:rPr>
          <w:rFonts w:ascii="Garamond" w:hAnsi="Garamond"/>
          <w:sz w:val="22"/>
          <w:szCs w:val="22"/>
        </w:rPr>
        <w:t xml:space="preserve"> investment of </w:t>
      </w:r>
      <w:r>
        <w:rPr>
          <w:rFonts w:ascii="Garamond" w:hAnsi="Garamond"/>
          <w:sz w:val="22"/>
          <w:szCs w:val="22"/>
        </w:rPr>
        <w:t xml:space="preserve">over </w:t>
      </w:r>
      <w:r w:rsidRPr="00E13F90">
        <w:rPr>
          <w:rFonts w:ascii="Garamond" w:hAnsi="Garamond"/>
          <w:sz w:val="22"/>
          <w:szCs w:val="22"/>
        </w:rPr>
        <w:t>€</w:t>
      </w:r>
      <w:r>
        <w:rPr>
          <w:rFonts w:ascii="Garamond" w:hAnsi="Garamond"/>
          <w:sz w:val="22"/>
          <w:szCs w:val="22"/>
        </w:rPr>
        <w:t xml:space="preserve">73 million of government exchequer financing, equating to approximately a 30% grant aid investment. </w:t>
      </w:r>
    </w:p>
    <w:p w:rsidR="00FB4B29" w:rsidRDefault="00FB4B29" w:rsidP="00FB4B29">
      <w:pPr>
        <w:autoSpaceDE w:val="0"/>
        <w:autoSpaceDN w:val="0"/>
        <w:adjustRightInd w:val="0"/>
        <w:jc w:val="both"/>
        <w:rPr>
          <w:rFonts w:ascii="Garamond" w:hAnsi="Garamond" w:cs="Helvetica Oblique"/>
          <w:color w:val="000000"/>
          <w:sz w:val="22"/>
          <w:szCs w:val="22"/>
          <w:lang w:val="en-US" w:eastAsia="en-US"/>
        </w:rPr>
      </w:pPr>
      <w:r>
        <w:rPr>
          <w:rFonts w:ascii="Garamond" w:hAnsi="Garamond" w:cs="Helvetica Oblique"/>
          <w:color w:val="000000"/>
          <w:sz w:val="22"/>
          <w:szCs w:val="22"/>
          <w:lang w:val="en-US" w:eastAsia="en-US"/>
        </w:rPr>
        <w:t xml:space="preserve">As a way of explaining the various factors that influenced consumer choice, the paper looks across the three phases of the </w:t>
      </w:r>
      <w:proofErr w:type="spellStart"/>
      <w:r>
        <w:rPr>
          <w:rFonts w:ascii="Garamond" w:hAnsi="Garamond" w:cs="Helvetica Oblique"/>
          <w:color w:val="000000"/>
          <w:sz w:val="22"/>
          <w:szCs w:val="22"/>
          <w:lang w:val="en-US" w:eastAsia="en-US"/>
        </w:rPr>
        <w:t>programme</w:t>
      </w:r>
      <w:proofErr w:type="spellEnd"/>
      <w:r>
        <w:rPr>
          <w:rFonts w:ascii="Garamond" w:hAnsi="Garamond" w:cs="Helvetica Oblique"/>
          <w:color w:val="000000"/>
          <w:sz w:val="22"/>
          <w:szCs w:val="22"/>
          <w:lang w:val="en-US" w:eastAsia="en-US"/>
        </w:rPr>
        <w:t xml:space="preserve"> to determine the impact of three (grouped) technologies, namely </w:t>
      </w:r>
      <w:proofErr w:type="spellStart"/>
      <w:r>
        <w:rPr>
          <w:rFonts w:ascii="Garamond" w:hAnsi="Garamond" w:cs="Helvetica Oblique"/>
          <w:color w:val="000000"/>
          <w:sz w:val="22"/>
          <w:szCs w:val="22"/>
          <w:lang w:val="en-US" w:eastAsia="en-US"/>
        </w:rPr>
        <w:t>bioenergy</w:t>
      </w:r>
      <w:proofErr w:type="spellEnd"/>
      <w:r>
        <w:rPr>
          <w:rFonts w:ascii="Garamond" w:hAnsi="Garamond" w:cs="Helvetica Oblique"/>
          <w:color w:val="000000"/>
          <w:sz w:val="22"/>
          <w:szCs w:val="22"/>
          <w:lang w:val="en-US" w:eastAsia="en-US"/>
        </w:rPr>
        <w:t xml:space="preserve">, solar and heat pumps.  </w:t>
      </w:r>
    </w:p>
    <w:p w:rsidR="00FB4B29" w:rsidRDefault="00FB4B29" w:rsidP="00FB4B29">
      <w:pPr>
        <w:autoSpaceDE w:val="0"/>
        <w:autoSpaceDN w:val="0"/>
        <w:adjustRightInd w:val="0"/>
        <w:jc w:val="both"/>
        <w:rPr>
          <w:rFonts w:ascii="Garamond" w:hAnsi="Garamond" w:cs="Helvetica Oblique"/>
          <w:color w:val="000000"/>
          <w:sz w:val="22"/>
          <w:szCs w:val="22"/>
          <w:lang w:val="en-US" w:eastAsia="en-US"/>
        </w:rPr>
      </w:pPr>
    </w:p>
    <w:p w:rsidR="004911A3" w:rsidRDefault="00FB4B29" w:rsidP="00FB4B29">
      <w:pPr>
        <w:jc w:val="both"/>
        <w:rPr>
          <w:rFonts w:ascii="Garamond" w:hAnsi="Garamond"/>
          <w:sz w:val="22"/>
          <w:szCs w:val="22"/>
        </w:rPr>
      </w:pPr>
      <w:r w:rsidRPr="00E72DE9">
        <w:rPr>
          <w:rFonts w:ascii="Garamond" w:hAnsi="Garamond"/>
          <w:sz w:val="22"/>
          <w:szCs w:val="22"/>
        </w:rPr>
        <w:t xml:space="preserve">Assuming that technological choice is driven by a number of economic factors such as energy prices, operational and maintenance costs, discount rates and market information about the efficiency of certain technological choices, the paper explores some behavioural factors that may have impact on the renewable energy policy. </w:t>
      </w:r>
      <w:r>
        <w:rPr>
          <w:rFonts w:ascii="Garamond" w:hAnsi="Garamond"/>
          <w:sz w:val="22"/>
          <w:szCs w:val="22"/>
        </w:rPr>
        <w:t>The paper examines the effect of various attitudinal, behavioural and demographic variables on RET selection in the Irish residential sector.</w:t>
      </w:r>
    </w:p>
    <w:p w:rsidR="004911A3" w:rsidRDefault="004911A3" w:rsidP="004911A3">
      <w:pPr>
        <w:jc w:val="both"/>
        <w:rPr>
          <w:rFonts w:ascii="Garamond" w:hAnsi="Garamond" w:cs="Calibri"/>
          <w:sz w:val="22"/>
          <w:szCs w:val="22"/>
          <w:u w:val="single"/>
          <w:lang w:val="en-IE"/>
        </w:rPr>
      </w:pPr>
    </w:p>
    <w:p w:rsidR="004911A3" w:rsidRPr="0096771B" w:rsidRDefault="00FB4B29" w:rsidP="004911A3">
      <w:pPr>
        <w:jc w:val="both"/>
        <w:rPr>
          <w:rFonts w:ascii="Garamond" w:hAnsi="Garamond" w:cs="Calibri"/>
          <w:sz w:val="22"/>
          <w:szCs w:val="22"/>
          <w:u w:val="single"/>
          <w:lang w:val="en-IE"/>
        </w:rPr>
      </w:pPr>
      <w:r>
        <w:rPr>
          <w:rFonts w:ascii="Garamond" w:hAnsi="Garamond" w:cs="Calibri"/>
          <w:sz w:val="22"/>
          <w:szCs w:val="22"/>
          <w:u w:val="single"/>
          <w:lang w:val="en-IE"/>
        </w:rPr>
        <w:t>Results:</w:t>
      </w:r>
    </w:p>
    <w:p w:rsidR="004911A3" w:rsidRDefault="004911A3" w:rsidP="004911A3">
      <w:pPr>
        <w:autoSpaceDE w:val="0"/>
        <w:autoSpaceDN w:val="0"/>
        <w:adjustRightInd w:val="0"/>
        <w:jc w:val="both"/>
        <w:rPr>
          <w:rFonts w:ascii="Garamond" w:hAnsi="Garamond"/>
          <w:sz w:val="22"/>
          <w:szCs w:val="22"/>
        </w:rPr>
      </w:pPr>
      <w:r>
        <w:rPr>
          <w:rFonts w:ascii="Garamond" w:hAnsi="Garamond"/>
          <w:sz w:val="22"/>
          <w:szCs w:val="22"/>
        </w:rPr>
        <w:t>This paper assess</w:t>
      </w:r>
      <w:r w:rsidR="00FB4B29">
        <w:rPr>
          <w:rFonts w:ascii="Garamond" w:hAnsi="Garamond"/>
          <w:sz w:val="22"/>
          <w:szCs w:val="22"/>
        </w:rPr>
        <w:t>es</w:t>
      </w:r>
      <w:r>
        <w:rPr>
          <w:rFonts w:ascii="Garamond" w:hAnsi="Garamond"/>
          <w:sz w:val="22"/>
          <w:szCs w:val="22"/>
        </w:rPr>
        <w:t xml:space="preserve"> the technology take-up by consumers within </w:t>
      </w:r>
      <w:r w:rsidRPr="00EE318F">
        <w:rPr>
          <w:rFonts w:ascii="Garamond" w:hAnsi="Garamond" w:cs="Times Roman"/>
          <w:color w:val="000000"/>
          <w:sz w:val="22"/>
          <w:szCs w:val="22"/>
          <w:lang w:val="en-US" w:eastAsia="en-US"/>
        </w:rPr>
        <w:t>Sustainable Energy Authority of Ireland</w:t>
      </w:r>
      <w:r>
        <w:rPr>
          <w:rFonts w:ascii="Garamond" w:hAnsi="Garamond" w:cs="Times Roman"/>
          <w:color w:val="000000"/>
          <w:sz w:val="22"/>
          <w:szCs w:val="22"/>
          <w:lang w:val="en-US" w:eastAsia="en-US"/>
        </w:rPr>
        <w:t>’s</w:t>
      </w:r>
      <w:r w:rsidRPr="00EE318F">
        <w:rPr>
          <w:rFonts w:ascii="Garamond" w:hAnsi="Garamond" w:cs="Times Roman"/>
          <w:color w:val="000000"/>
          <w:sz w:val="22"/>
          <w:szCs w:val="22"/>
          <w:lang w:val="en-US" w:eastAsia="en-US"/>
        </w:rPr>
        <w:t xml:space="preserve"> </w:t>
      </w:r>
      <w:r>
        <w:rPr>
          <w:rFonts w:ascii="Garamond" w:hAnsi="Garamond" w:cs="Times Roman"/>
          <w:color w:val="000000"/>
          <w:sz w:val="22"/>
          <w:szCs w:val="22"/>
          <w:lang w:val="en-US" w:eastAsia="en-US"/>
        </w:rPr>
        <w:t>(</w:t>
      </w:r>
      <w:r>
        <w:rPr>
          <w:rFonts w:ascii="Garamond" w:hAnsi="Garamond" w:cs="Arial"/>
          <w:sz w:val="22"/>
          <w:szCs w:val="22"/>
        </w:rPr>
        <w:t>SEAI)</w:t>
      </w:r>
      <w:r w:rsidRPr="00EE318F">
        <w:rPr>
          <w:rFonts w:ascii="Garamond" w:hAnsi="Garamond" w:cs="Arial"/>
          <w:sz w:val="22"/>
          <w:szCs w:val="22"/>
        </w:rPr>
        <w:t xml:space="preserve"> Greener Homes Scheme</w:t>
      </w:r>
      <w:r>
        <w:rPr>
          <w:rFonts w:ascii="Garamond" w:hAnsi="Garamond"/>
          <w:sz w:val="22"/>
          <w:szCs w:val="22"/>
        </w:rPr>
        <w:t xml:space="preserve"> </w:t>
      </w:r>
      <w:r>
        <w:rPr>
          <w:rFonts w:ascii="Garamond" w:hAnsi="Garamond"/>
          <w:sz w:val="22"/>
          <w:szCs w:val="22"/>
          <w:lang w:val="en-IE"/>
        </w:rPr>
        <w:t>(GHS)</w:t>
      </w:r>
      <w:r w:rsidDel="00155138">
        <w:rPr>
          <w:rFonts w:ascii="Garamond" w:hAnsi="Garamond"/>
          <w:sz w:val="22"/>
          <w:szCs w:val="22"/>
        </w:rPr>
        <w:t xml:space="preserve"> </w:t>
      </w:r>
      <w:r>
        <w:rPr>
          <w:rFonts w:ascii="Garamond" w:hAnsi="Garamond"/>
          <w:sz w:val="22"/>
          <w:szCs w:val="22"/>
        </w:rPr>
        <w:t xml:space="preserve">since 2006. </w:t>
      </w:r>
      <w:r w:rsidR="00FB4B29">
        <w:rPr>
          <w:rFonts w:ascii="Garamond" w:hAnsi="Garamond"/>
          <w:sz w:val="22"/>
          <w:szCs w:val="22"/>
        </w:rPr>
        <w:t xml:space="preserve">This </w:t>
      </w:r>
      <w:proofErr w:type="gramStart"/>
      <w:r w:rsidR="00FB4B29">
        <w:rPr>
          <w:rFonts w:ascii="Garamond" w:hAnsi="Garamond"/>
          <w:sz w:val="22"/>
          <w:szCs w:val="22"/>
        </w:rPr>
        <w:t xml:space="preserve">paper </w:t>
      </w:r>
      <w:r>
        <w:rPr>
          <w:rFonts w:ascii="Garamond" w:hAnsi="Garamond"/>
          <w:sz w:val="22"/>
          <w:szCs w:val="22"/>
        </w:rPr>
        <w:t xml:space="preserve"> interrogate</w:t>
      </w:r>
      <w:r w:rsidR="00FB4B29">
        <w:rPr>
          <w:rFonts w:ascii="Garamond" w:hAnsi="Garamond"/>
          <w:sz w:val="22"/>
          <w:szCs w:val="22"/>
        </w:rPr>
        <w:t>d</w:t>
      </w:r>
      <w:proofErr w:type="gramEnd"/>
      <w:r>
        <w:rPr>
          <w:rFonts w:ascii="Garamond" w:hAnsi="Garamond"/>
          <w:sz w:val="22"/>
          <w:szCs w:val="22"/>
        </w:rPr>
        <w:t xml:space="preserve"> the various consumer technology selection choices that were made and the factors than influenced such decisions. It consider</w:t>
      </w:r>
      <w:r w:rsidR="00FB4B29">
        <w:rPr>
          <w:rFonts w:ascii="Garamond" w:hAnsi="Garamond"/>
          <w:sz w:val="22"/>
          <w:szCs w:val="22"/>
        </w:rPr>
        <w:t>ed</w:t>
      </w:r>
      <w:r>
        <w:rPr>
          <w:rFonts w:ascii="Garamond" w:hAnsi="Garamond"/>
          <w:sz w:val="22"/>
          <w:szCs w:val="22"/>
        </w:rPr>
        <w:t xml:space="preserve"> the </w:t>
      </w:r>
      <w:r>
        <w:rPr>
          <w:rFonts w:ascii="Garamond" w:hAnsi="Garamond"/>
          <w:sz w:val="22"/>
          <w:szCs w:val="22"/>
        </w:rPr>
        <w:lastRenderedPageBreak/>
        <w:t>impact of various variables on decisions made by consumers concerning renewable energy technology (RET). These include:</w:t>
      </w:r>
    </w:p>
    <w:p w:rsidR="004911A3" w:rsidRDefault="004911A3" w:rsidP="004911A3">
      <w:pPr>
        <w:autoSpaceDE w:val="0"/>
        <w:autoSpaceDN w:val="0"/>
        <w:adjustRightInd w:val="0"/>
        <w:jc w:val="both"/>
        <w:rPr>
          <w:rFonts w:ascii="Garamond" w:hAnsi="Garamond"/>
          <w:sz w:val="22"/>
          <w:szCs w:val="22"/>
        </w:rPr>
      </w:pPr>
    </w:p>
    <w:p w:rsidR="004911A3" w:rsidRDefault="004911A3" w:rsidP="004911A3">
      <w:pPr>
        <w:numPr>
          <w:ilvl w:val="0"/>
          <w:numId w:val="1"/>
        </w:numPr>
        <w:autoSpaceDE w:val="0"/>
        <w:autoSpaceDN w:val="0"/>
        <w:adjustRightInd w:val="0"/>
        <w:jc w:val="both"/>
        <w:rPr>
          <w:rFonts w:ascii="Garamond" w:hAnsi="Garamond"/>
          <w:sz w:val="22"/>
          <w:szCs w:val="22"/>
        </w:rPr>
      </w:pPr>
      <w:r>
        <w:rPr>
          <w:rFonts w:ascii="Garamond" w:hAnsi="Garamond"/>
          <w:sz w:val="22"/>
          <w:szCs w:val="22"/>
        </w:rPr>
        <w:t>Consumer take-up of RET</w:t>
      </w:r>
    </w:p>
    <w:p w:rsidR="004911A3" w:rsidRDefault="004911A3" w:rsidP="004911A3">
      <w:pPr>
        <w:numPr>
          <w:ilvl w:val="0"/>
          <w:numId w:val="1"/>
        </w:numPr>
        <w:autoSpaceDE w:val="0"/>
        <w:autoSpaceDN w:val="0"/>
        <w:adjustRightInd w:val="0"/>
        <w:jc w:val="both"/>
        <w:rPr>
          <w:rFonts w:ascii="Garamond" w:hAnsi="Garamond"/>
          <w:sz w:val="22"/>
          <w:szCs w:val="22"/>
        </w:rPr>
      </w:pPr>
      <w:r>
        <w:rPr>
          <w:rFonts w:ascii="Garamond" w:hAnsi="Garamond"/>
          <w:sz w:val="22"/>
          <w:szCs w:val="22"/>
        </w:rPr>
        <w:t>The implication of changing grant support (by phase) levels on technology take-up</w:t>
      </w:r>
    </w:p>
    <w:p w:rsidR="004911A3" w:rsidRDefault="004911A3" w:rsidP="004911A3">
      <w:pPr>
        <w:numPr>
          <w:ilvl w:val="0"/>
          <w:numId w:val="1"/>
        </w:numPr>
        <w:autoSpaceDE w:val="0"/>
        <w:autoSpaceDN w:val="0"/>
        <w:adjustRightInd w:val="0"/>
        <w:jc w:val="both"/>
        <w:rPr>
          <w:rFonts w:ascii="Garamond" w:hAnsi="Garamond"/>
          <w:sz w:val="22"/>
          <w:szCs w:val="22"/>
        </w:rPr>
      </w:pPr>
      <w:r>
        <w:rPr>
          <w:rFonts w:ascii="Garamond" w:hAnsi="Garamond"/>
          <w:sz w:val="22"/>
          <w:szCs w:val="22"/>
        </w:rPr>
        <w:t xml:space="preserve">Changing </w:t>
      </w:r>
      <w:r w:rsidRPr="004D6FDD">
        <w:rPr>
          <w:rFonts w:ascii="Garamond" w:hAnsi="Garamond"/>
          <w:sz w:val="22"/>
          <w:szCs w:val="22"/>
        </w:rPr>
        <w:t>(non financial)</w:t>
      </w:r>
      <w:r>
        <w:rPr>
          <w:rFonts w:ascii="Garamond" w:hAnsi="Garamond"/>
          <w:b/>
          <w:sz w:val="22"/>
          <w:szCs w:val="22"/>
        </w:rPr>
        <w:t xml:space="preserve"> </w:t>
      </w:r>
      <w:r>
        <w:rPr>
          <w:rFonts w:ascii="Garamond" w:hAnsi="Garamond"/>
          <w:sz w:val="22"/>
          <w:szCs w:val="22"/>
        </w:rPr>
        <w:t>conditions associated with eligibility of applicants to the GHS</w:t>
      </w:r>
    </w:p>
    <w:p w:rsidR="004911A3" w:rsidRDefault="004911A3" w:rsidP="004911A3">
      <w:pPr>
        <w:numPr>
          <w:ilvl w:val="0"/>
          <w:numId w:val="1"/>
        </w:numPr>
        <w:autoSpaceDE w:val="0"/>
        <w:autoSpaceDN w:val="0"/>
        <w:adjustRightInd w:val="0"/>
        <w:jc w:val="both"/>
        <w:rPr>
          <w:rFonts w:ascii="Garamond" w:hAnsi="Garamond"/>
          <w:sz w:val="22"/>
          <w:szCs w:val="22"/>
        </w:rPr>
      </w:pPr>
      <w:r>
        <w:rPr>
          <w:rFonts w:ascii="Garamond" w:hAnsi="Garamond"/>
          <w:sz w:val="22"/>
          <w:szCs w:val="22"/>
        </w:rPr>
        <w:t xml:space="preserve">Changing consumer confidence levels in technologies, </w:t>
      </w:r>
    </w:p>
    <w:p w:rsidR="004911A3" w:rsidRPr="0089567E" w:rsidRDefault="004911A3" w:rsidP="004911A3">
      <w:pPr>
        <w:numPr>
          <w:ilvl w:val="0"/>
          <w:numId w:val="1"/>
        </w:numPr>
        <w:autoSpaceDE w:val="0"/>
        <w:autoSpaceDN w:val="0"/>
        <w:adjustRightInd w:val="0"/>
        <w:jc w:val="both"/>
        <w:rPr>
          <w:rFonts w:ascii="Garamond" w:hAnsi="Garamond"/>
          <w:sz w:val="22"/>
          <w:szCs w:val="22"/>
        </w:rPr>
      </w:pPr>
      <w:r w:rsidRPr="0089567E">
        <w:rPr>
          <w:rFonts w:ascii="Garamond" w:hAnsi="Garamond"/>
          <w:sz w:val="22"/>
          <w:szCs w:val="22"/>
        </w:rPr>
        <w:t>Changing national economic circumstances and impact of recession</w:t>
      </w:r>
    </w:p>
    <w:p w:rsidR="002F13CB" w:rsidRDefault="00FB4B29"/>
    <w:p w:rsidR="00FB4B29" w:rsidRDefault="00FB4B29"/>
    <w:p w:rsidR="00FB4B29" w:rsidRPr="00EE21FA" w:rsidRDefault="00FB4B29" w:rsidP="00FB4B29">
      <w:pPr>
        <w:autoSpaceDE w:val="0"/>
        <w:autoSpaceDN w:val="0"/>
        <w:adjustRightInd w:val="0"/>
        <w:jc w:val="both"/>
        <w:rPr>
          <w:rFonts w:ascii="Garamond" w:hAnsi="Garamond"/>
          <w:sz w:val="22"/>
          <w:szCs w:val="22"/>
          <w:u w:val="single"/>
        </w:rPr>
      </w:pPr>
      <w:r w:rsidRPr="00EE21FA">
        <w:rPr>
          <w:rFonts w:ascii="Garamond" w:hAnsi="Garamond"/>
          <w:sz w:val="22"/>
          <w:szCs w:val="22"/>
          <w:u w:val="single"/>
        </w:rPr>
        <w:t>Conclusions</w:t>
      </w:r>
    </w:p>
    <w:p w:rsidR="00FB4B29" w:rsidRDefault="00FB4B29" w:rsidP="00FB4B29">
      <w:pPr>
        <w:autoSpaceDE w:val="0"/>
        <w:autoSpaceDN w:val="0"/>
        <w:adjustRightInd w:val="0"/>
        <w:ind w:left="360"/>
        <w:jc w:val="both"/>
        <w:rPr>
          <w:rFonts w:ascii="Garamond" w:hAnsi="Garamond"/>
          <w:sz w:val="22"/>
          <w:szCs w:val="22"/>
        </w:rPr>
      </w:pPr>
    </w:p>
    <w:p w:rsidR="00FB4B29" w:rsidRDefault="00FB4B29" w:rsidP="00FB4B29">
      <w:pPr>
        <w:autoSpaceDE w:val="0"/>
        <w:autoSpaceDN w:val="0"/>
        <w:adjustRightInd w:val="0"/>
        <w:jc w:val="both"/>
        <w:rPr>
          <w:rFonts w:ascii="Garamond" w:hAnsi="Garamond"/>
          <w:sz w:val="22"/>
          <w:szCs w:val="22"/>
        </w:rPr>
      </w:pPr>
      <w:r>
        <w:rPr>
          <w:rFonts w:ascii="Garamond" w:hAnsi="Garamond"/>
          <w:sz w:val="22"/>
          <w:szCs w:val="22"/>
        </w:rPr>
        <w:t xml:space="preserve">In their attempts to make policy and set technology related goals across sectors, policy makers </w:t>
      </w:r>
      <w:proofErr w:type="gramStart"/>
      <w:r>
        <w:rPr>
          <w:rFonts w:ascii="Garamond" w:hAnsi="Garamond"/>
          <w:sz w:val="22"/>
          <w:szCs w:val="22"/>
        </w:rPr>
        <w:t>must  consider</w:t>
      </w:r>
      <w:proofErr w:type="gramEnd"/>
      <w:r>
        <w:rPr>
          <w:rFonts w:ascii="Garamond" w:hAnsi="Garamond"/>
          <w:sz w:val="22"/>
          <w:szCs w:val="22"/>
        </w:rPr>
        <w:t xml:space="preserve"> both economic and social determinants delivering technology deployment schemes. Whereas economic factors are important, a much broader variety of determinants is required when analysing the process of adoption of technology. This could include social determinants, product reliability, product support systems, consumer confidence and environmental awareness.</w:t>
      </w:r>
    </w:p>
    <w:p w:rsidR="00FB4B29" w:rsidRDefault="00FB4B29" w:rsidP="00FB4B29">
      <w:pPr>
        <w:autoSpaceDE w:val="0"/>
        <w:autoSpaceDN w:val="0"/>
        <w:adjustRightInd w:val="0"/>
        <w:jc w:val="both"/>
        <w:rPr>
          <w:rFonts w:ascii="Garamond" w:hAnsi="Garamond"/>
          <w:sz w:val="22"/>
          <w:szCs w:val="22"/>
        </w:rPr>
      </w:pPr>
    </w:p>
    <w:p w:rsidR="00FB4B29" w:rsidRDefault="00FB4B29" w:rsidP="00FB4B29">
      <w:pPr>
        <w:autoSpaceDE w:val="0"/>
        <w:autoSpaceDN w:val="0"/>
        <w:adjustRightInd w:val="0"/>
        <w:jc w:val="both"/>
        <w:rPr>
          <w:rFonts w:ascii="Garamond" w:hAnsi="Garamond"/>
          <w:sz w:val="22"/>
          <w:szCs w:val="22"/>
        </w:rPr>
      </w:pPr>
      <w:r>
        <w:rPr>
          <w:rFonts w:ascii="Garamond" w:hAnsi="Garamond"/>
          <w:sz w:val="22"/>
          <w:szCs w:val="22"/>
        </w:rPr>
        <w:t>Polices tend to target GHG emission reductions and achievement of energy savings without a full understanding of the determinants that consumers consider when making technology choices, not alone from fossil to renewable technology but also the nature of the renewable technology when compared to other technology types. The issue of heterogeneity (actors and their preferences</w:t>
      </w:r>
      <w:proofErr w:type="gramStart"/>
      <w:r>
        <w:rPr>
          <w:rFonts w:ascii="Garamond" w:hAnsi="Garamond"/>
          <w:sz w:val="22"/>
          <w:szCs w:val="22"/>
        </w:rPr>
        <w:t>)  remains</w:t>
      </w:r>
      <w:proofErr w:type="gramEnd"/>
      <w:r>
        <w:rPr>
          <w:rFonts w:ascii="Garamond" w:hAnsi="Garamond"/>
          <w:sz w:val="22"/>
          <w:szCs w:val="22"/>
        </w:rPr>
        <w:t xml:space="preserve"> misunderstood by policy makers, along with the multi-agent decision nature of tech choice and interaction and complexities of household behaviour.</w:t>
      </w:r>
    </w:p>
    <w:p w:rsidR="00FB4B29" w:rsidRDefault="00FB4B29" w:rsidP="00FB4B29">
      <w:pPr>
        <w:autoSpaceDE w:val="0"/>
        <w:autoSpaceDN w:val="0"/>
        <w:adjustRightInd w:val="0"/>
        <w:jc w:val="both"/>
        <w:rPr>
          <w:rFonts w:ascii="Garamond" w:hAnsi="Garamond"/>
          <w:sz w:val="22"/>
          <w:szCs w:val="22"/>
        </w:rPr>
      </w:pPr>
    </w:p>
    <w:p w:rsidR="00FB4B29" w:rsidRDefault="00FB4B29" w:rsidP="00FB4B29">
      <w:pPr>
        <w:pStyle w:val="Default"/>
        <w:rPr>
          <w:sz w:val="22"/>
          <w:szCs w:val="22"/>
        </w:rPr>
      </w:pPr>
      <w:r>
        <w:rPr>
          <w:sz w:val="22"/>
          <w:szCs w:val="22"/>
        </w:rPr>
        <w:br w:type="page"/>
      </w:r>
      <w:r>
        <w:rPr>
          <w:sz w:val="22"/>
          <w:szCs w:val="22"/>
        </w:rPr>
        <w:lastRenderedPageBreak/>
        <w:t>References</w:t>
      </w:r>
    </w:p>
    <w:p w:rsidR="00FB4B29" w:rsidRDefault="00FB4B29" w:rsidP="00FB4B29">
      <w:pPr>
        <w:pStyle w:val="Default"/>
        <w:rPr>
          <w:sz w:val="22"/>
          <w:szCs w:val="22"/>
        </w:rPr>
      </w:pPr>
    </w:p>
    <w:p w:rsidR="00FB4B29" w:rsidRDefault="00FB4B29" w:rsidP="00FB4B29">
      <w:pPr>
        <w:pStyle w:val="Default"/>
        <w:rPr>
          <w:rFonts w:ascii="Garamond" w:hAnsi="Garamond"/>
          <w:i/>
          <w:sz w:val="22"/>
          <w:szCs w:val="22"/>
        </w:rPr>
      </w:pPr>
      <w:proofErr w:type="spellStart"/>
      <w:r>
        <w:rPr>
          <w:rFonts w:ascii="Garamond" w:hAnsi="Garamond"/>
          <w:sz w:val="22"/>
          <w:szCs w:val="22"/>
        </w:rPr>
        <w:t>Amann</w:t>
      </w:r>
      <w:proofErr w:type="spellEnd"/>
      <w:r>
        <w:rPr>
          <w:rFonts w:ascii="Garamond" w:hAnsi="Garamond"/>
          <w:sz w:val="22"/>
          <w:szCs w:val="22"/>
        </w:rPr>
        <w:t xml:space="preserve"> JT (</w:t>
      </w:r>
      <w:r w:rsidRPr="00DF4D8D">
        <w:rPr>
          <w:rFonts w:ascii="Garamond" w:hAnsi="Garamond"/>
          <w:sz w:val="22"/>
          <w:szCs w:val="22"/>
        </w:rPr>
        <w:t>2006</w:t>
      </w:r>
      <w:r>
        <w:rPr>
          <w:rFonts w:ascii="Garamond" w:hAnsi="Garamond"/>
          <w:sz w:val="22"/>
          <w:szCs w:val="22"/>
        </w:rPr>
        <w:t>)</w:t>
      </w:r>
      <w:r w:rsidRPr="00DF4D8D">
        <w:rPr>
          <w:rFonts w:ascii="Garamond" w:hAnsi="Garamond"/>
          <w:sz w:val="22"/>
          <w:szCs w:val="22"/>
        </w:rPr>
        <w:t xml:space="preserve"> V</w:t>
      </w:r>
      <w:r w:rsidRPr="00DF4D8D">
        <w:rPr>
          <w:rFonts w:ascii="Garamond" w:hAnsi="Garamond"/>
          <w:i/>
          <w:sz w:val="22"/>
          <w:szCs w:val="22"/>
        </w:rPr>
        <w:t>aluation of non-energy benefits to determine cost-effectiveness of whole house retrofits programs.</w:t>
      </w:r>
    </w:p>
    <w:p w:rsidR="00FB4B29" w:rsidRDefault="00FB4B29" w:rsidP="00FB4B29">
      <w:pPr>
        <w:pStyle w:val="Default"/>
        <w:rPr>
          <w:sz w:val="22"/>
          <w:szCs w:val="22"/>
        </w:rPr>
      </w:pPr>
    </w:p>
    <w:p w:rsidR="00FB4B29" w:rsidRDefault="00FB4B29" w:rsidP="00FB4B29">
      <w:pPr>
        <w:pStyle w:val="Default"/>
        <w:rPr>
          <w:rFonts w:ascii="Garamond" w:hAnsi="Garamond"/>
          <w:sz w:val="22"/>
          <w:szCs w:val="22"/>
        </w:rPr>
      </w:pPr>
      <w:proofErr w:type="spellStart"/>
      <w:smartTag w:uri="urn:schemas-microsoft-com:office:smarttags" w:element="City">
        <w:r w:rsidRPr="00DF4D8D">
          <w:rPr>
            <w:rFonts w:ascii="Garamond" w:hAnsi="Garamond"/>
            <w:sz w:val="22"/>
            <w:szCs w:val="22"/>
          </w:rPr>
          <w:t>Bollino</w:t>
        </w:r>
        <w:proofErr w:type="spellEnd"/>
        <w:r w:rsidRPr="00DF4D8D">
          <w:rPr>
            <w:rFonts w:ascii="Garamond" w:hAnsi="Garamond"/>
            <w:sz w:val="22"/>
            <w:szCs w:val="22"/>
          </w:rPr>
          <w:t>.</w:t>
        </w:r>
      </w:smartTag>
      <w:r w:rsidRPr="00DF4D8D">
        <w:rPr>
          <w:rFonts w:ascii="Garamond" w:hAnsi="Garamond"/>
          <w:sz w:val="22"/>
          <w:szCs w:val="22"/>
        </w:rPr>
        <w:t xml:space="preserve">, </w:t>
      </w:r>
      <w:smartTag w:uri="urn:schemas-microsoft-com:office:smarttags" w:element="State">
        <w:r w:rsidRPr="00DF4D8D">
          <w:rPr>
            <w:rFonts w:ascii="Garamond" w:hAnsi="Garamond"/>
            <w:sz w:val="22"/>
            <w:szCs w:val="22"/>
          </w:rPr>
          <w:t>CA</w:t>
        </w:r>
      </w:smartTag>
      <w:r w:rsidRPr="00DF4D8D">
        <w:rPr>
          <w:rFonts w:ascii="Garamond" w:hAnsi="Garamond"/>
          <w:sz w:val="22"/>
          <w:szCs w:val="22"/>
        </w:rPr>
        <w:t xml:space="preserve"> (2009) </w:t>
      </w:r>
      <w:r w:rsidRPr="00DF4D8D">
        <w:rPr>
          <w:rFonts w:ascii="Garamond" w:hAnsi="Garamond"/>
          <w:i/>
          <w:sz w:val="22"/>
          <w:szCs w:val="22"/>
        </w:rPr>
        <w:t xml:space="preserve">The Willingness to Pay for Renewable Energy Sources: the case of </w:t>
      </w:r>
      <w:smartTag w:uri="urn:schemas-microsoft-com:office:smarttags" w:element="country-region">
        <w:smartTag w:uri="urn:schemas-microsoft-com:office:smarttags" w:element="place">
          <w:r w:rsidRPr="00DF4D8D">
            <w:rPr>
              <w:rFonts w:ascii="Garamond" w:hAnsi="Garamond"/>
              <w:i/>
              <w:sz w:val="22"/>
              <w:szCs w:val="22"/>
            </w:rPr>
            <w:t>Italy</w:t>
          </w:r>
        </w:smartTag>
      </w:smartTag>
      <w:r w:rsidRPr="00DF4D8D">
        <w:rPr>
          <w:rFonts w:ascii="Garamond" w:hAnsi="Garamond"/>
          <w:i/>
          <w:sz w:val="22"/>
          <w:szCs w:val="22"/>
        </w:rPr>
        <w:t xml:space="preserve"> with socio-demographic determinants</w:t>
      </w:r>
      <w:r w:rsidRPr="00DF4D8D">
        <w:rPr>
          <w:rFonts w:ascii="Garamond" w:hAnsi="Garamond"/>
          <w:sz w:val="22"/>
          <w:szCs w:val="22"/>
        </w:rPr>
        <w:t>, Energy Journal V30No.2 (2009), IAEE.</w:t>
      </w:r>
    </w:p>
    <w:p w:rsidR="00FB4B29" w:rsidRDefault="00FB4B29" w:rsidP="00FB4B29">
      <w:pPr>
        <w:pStyle w:val="Default"/>
        <w:rPr>
          <w:rFonts w:ascii="Garamond" w:hAnsi="Garamond"/>
          <w:sz w:val="22"/>
          <w:szCs w:val="22"/>
        </w:rPr>
      </w:pPr>
    </w:p>
    <w:p w:rsidR="00FB4B29" w:rsidRDefault="00FB4B29" w:rsidP="00FB4B29">
      <w:pPr>
        <w:pStyle w:val="Default"/>
        <w:rPr>
          <w:rFonts w:ascii="Garamond" w:hAnsi="Garamond"/>
          <w:sz w:val="22"/>
          <w:szCs w:val="22"/>
        </w:rPr>
      </w:pPr>
      <w:proofErr w:type="spellStart"/>
      <w:proofErr w:type="gramStart"/>
      <w:r>
        <w:rPr>
          <w:rFonts w:ascii="Garamond" w:hAnsi="Garamond"/>
          <w:sz w:val="22"/>
          <w:szCs w:val="22"/>
          <w:lang w:val="en-US"/>
        </w:rPr>
        <w:t>Uitdenbogerd</w:t>
      </w:r>
      <w:proofErr w:type="spellEnd"/>
      <w:r>
        <w:rPr>
          <w:rFonts w:ascii="Garamond" w:hAnsi="Garamond"/>
          <w:sz w:val="22"/>
          <w:szCs w:val="22"/>
          <w:lang w:val="en-US"/>
        </w:rPr>
        <w:t xml:space="preserve"> (2007) </w:t>
      </w:r>
      <w:r w:rsidRPr="00DF4D8D">
        <w:rPr>
          <w:rFonts w:ascii="Garamond" w:hAnsi="Garamond"/>
          <w:i/>
          <w:sz w:val="22"/>
          <w:szCs w:val="22"/>
          <w:lang w:val="en-IE"/>
        </w:rPr>
        <w:t>Energy and households.</w:t>
      </w:r>
      <w:proofErr w:type="gramEnd"/>
      <w:r w:rsidRPr="00DF4D8D">
        <w:rPr>
          <w:rFonts w:ascii="Garamond" w:hAnsi="Garamond"/>
          <w:i/>
          <w:sz w:val="22"/>
          <w:szCs w:val="22"/>
          <w:lang w:val="en-IE"/>
        </w:rPr>
        <w:t xml:space="preserve"> The acceptance of energy reduction households in relation to performance and organisation of household activities</w:t>
      </w:r>
      <w:r>
        <w:rPr>
          <w:rFonts w:ascii="Garamond" w:hAnsi="Garamond"/>
          <w:sz w:val="22"/>
          <w:szCs w:val="22"/>
          <w:lang w:val="en-IE"/>
        </w:rPr>
        <w:t>, PhD thesis</w:t>
      </w:r>
    </w:p>
    <w:p w:rsidR="00FB4B29" w:rsidRDefault="00FB4B29" w:rsidP="00FB4B29">
      <w:pPr>
        <w:pStyle w:val="Default"/>
        <w:rPr>
          <w:rFonts w:ascii="Garamond" w:hAnsi="Garamond"/>
          <w:sz w:val="22"/>
          <w:szCs w:val="22"/>
        </w:rPr>
      </w:pPr>
    </w:p>
    <w:p w:rsidR="00FB4B29" w:rsidRDefault="00FB4B29" w:rsidP="00FB4B29">
      <w:pPr>
        <w:pStyle w:val="Default"/>
        <w:rPr>
          <w:rFonts w:ascii="Garamond" w:hAnsi="Garamond"/>
          <w:sz w:val="22"/>
          <w:szCs w:val="22"/>
        </w:rPr>
      </w:pPr>
      <w:proofErr w:type="gramStart"/>
      <w:r w:rsidRPr="00DF4D8D">
        <w:rPr>
          <w:rFonts w:ascii="Garamond" w:hAnsi="Garamond"/>
          <w:sz w:val="22"/>
          <w:szCs w:val="22"/>
        </w:rPr>
        <w:t xml:space="preserve">Greening LA, </w:t>
      </w:r>
      <w:proofErr w:type="spellStart"/>
      <w:r w:rsidRPr="00DF4D8D">
        <w:rPr>
          <w:rFonts w:ascii="Garamond" w:hAnsi="Garamond"/>
          <w:sz w:val="22"/>
          <w:szCs w:val="22"/>
        </w:rPr>
        <w:t>Bernow</w:t>
      </w:r>
      <w:proofErr w:type="spellEnd"/>
      <w:r w:rsidRPr="00DF4D8D">
        <w:rPr>
          <w:rFonts w:ascii="Garamond" w:hAnsi="Garamond"/>
          <w:sz w:val="22"/>
          <w:szCs w:val="22"/>
        </w:rPr>
        <w:t xml:space="preserve"> S. 2004.</w:t>
      </w:r>
      <w:proofErr w:type="gramEnd"/>
      <w:r w:rsidRPr="00DF4D8D">
        <w:rPr>
          <w:rFonts w:ascii="Garamond" w:hAnsi="Garamond"/>
          <w:sz w:val="22"/>
          <w:szCs w:val="22"/>
        </w:rPr>
        <w:t xml:space="preserve"> </w:t>
      </w:r>
      <w:r w:rsidRPr="00DF4D8D">
        <w:rPr>
          <w:rFonts w:ascii="Garamond" w:hAnsi="Garamond"/>
          <w:i/>
          <w:sz w:val="22"/>
          <w:szCs w:val="22"/>
        </w:rPr>
        <w:t>Design of coordinated energy and environmental policies: use of multi-criteria decision frameworks</w:t>
      </w:r>
      <w:r w:rsidRPr="00DF4D8D">
        <w:rPr>
          <w:rFonts w:ascii="Garamond" w:hAnsi="Garamond"/>
          <w:sz w:val="22"/>
          <w:szCs w:val="22"/>
        </w:rPr>
        <w:t>. Energy policy 32: 721-35.</w:t>
      </w:r>
    </w:p>
    <w:p w:rsidR="00FB4B29" w:rsidRDefault="00FB4B29" w:rsidP="00FB4B29">
      <w:pPr>
        <w:pStyle w:val="Default"/>
        <w:rPr>
          <w:rFonts w:ascii="Garamond" w:hAnsi="Garamond"/>
          <w:sz w:val="22"/>
          <w:szCs w:val="22"/>
        </w:rPr>
      </w:pPr>
    </w:p>
    <w:p w:rsidR="00FB4B29" w:rsidRDefault="00FB4B29" w:rsidP="00FB4B29">
      <w:pPr>
        <w:pStyle w:val="Default"/>
        <w:rPr>
          <w:rFonts w:ascii="Garamond" w:hAnsi="Garamond"/>
          <w:sz w:val="22"/>
          <w:szCs w:val="22"/>
        </w:rPr>
      </w:pPr>
      <w:r>
        <w:rPr>
          <w:rFonts w:ascii="Garamond" w:hAnsi="Garamond"/>
          <w:sz w:val="22"/>
          <w:szCs w:val="22"/>
        </w:rPr>
        <w:t xml:space="preserve">IEA (2008) </w:t>
      </w:r>
      <w:r w:rsidRPr="00DF4D8D">
        <w:rPr>
          <w:rFonts w:ascii="Garamond" w:hAnsi="Garamond"/>
          <w:i/>
          <w:sz w:val="22"/>
          <w:szCs w:val="22"/>
        </w:rPr>
        <w:t xml:space="preserve">Deploying </w:t>
      </w:r>
      <w:proofErr w:type="spellStart"/>
      <w:r w:rsidRPr="00DF4D8D">
        <w:rPr>
          <w:rFonts w:ascii="Garamond" w:hAnsi="Garamond"/>
          <w:i/>
          <w:sz w:val="22"/>
          <w:szCs w:val="22"/>
        </w:rPr>
        <w:t>Renewables</w:t>
      </w:r>
      <w:proofErr w:type="spellEnd"/>
      <w:r>
        <w:rPr>
          <w:rFonts w:ascii="Garamond" w:hAnsi="Garamond"/>
          <w:sz w:val="22"/>
          <w:szCs w:val="22"/>
        </w:rPr>
        <w:t xml:space="preserve"> </w:t>
      </w:r>
    </w:p>
    <w:p w:rsidR="00FB4B29" w:rsidRPr="00DF4D8D" w:rsidRDefault="00FB4B29" w:rsidP="00FB4B29">
      <w:pPr>
        <w:pStyle w:val="Default"/>
        <w:rPr>
          <w:rFonts w:ascii="Garamond" w:hAnsi="Garamond"/>
          <w:sz w:val="22"/>
          <w:szCs w:val="22"/>
        </w:rPr>
      </w:pPr>
    </w:p>
    <w:p w:rsidR="00FB4B29" w:rsidRDefault="00FB4B29" w:rsidP="00FB4B29">
      <w:pPr>
        <w:pStyle w:val="Default"/>
        <w:rPr>
          <w:rFonts w:ascii="Garamond" w:hAnsi="Garamond"/>
          <w:sz w:val="22"/>
          <w:szCs w:val="22"/>
        </w:rPr>
      </w:pPr>
      <w:r w:rsidRPr="00DF4D8D">
        <w:rPr>
          <w:rFonts w:ascii="Garamond" w:hAnsi="Garamond"/>
          <w:sz w:val="22"/>
          <w:szCs w:val="22"/>
        </w:rPr>
        <w:t xml:space="preserve">IEA (2005) </w:t>
      </w:r>
      <w:r w:rsidRPr="00DF4D8D">
        <w:rPr>
          <w:rFonts w:ascii="Garamond" w:hAnsi="Garamond"/>
          <w:i/>
          <w:sz w:val="22"/>
          <w:szCs w:val="22"/>
        </w:rPr>
        <w:t xml:space="preserve">The Variability of Wind Power and Other </w:t>
      </w:r>
      <w:proofErr w:type="spellStart"/>
      <w:r>
        <w:rPr>
          <w:rFonts w:ascii="Garamond" w:hAnsi="Garamond"/>
          <w:i/>
          <w:sz w:val="22"/>
          <w:szCs w:val="22"/>
        </w:rPr>
        <w:t>R</w:t>
      </w:r>
      <w:r w:rsidRPr="00DF4D8D">
        <w:rPr>
          <w:rFonts w:ascii="Garamond" w:hAnsi="Garamond"/>
          <w:i/>
          <w:sz w:val="22"/>
          <w:szCs w:val="22"/>
        </w:rPr>
        <w:t>enewables</w:t>
      </w:r>
      <w:proofErr w:type="spellEnd"/>
      <w:r w:rsidRPr="00DF4D8D">
        <w:rPr>
          <w:rFonts w:ascii="Garamond" w:hAnsi="Garamond"/>
          <w:i/>
          <w:sz w:val="22"/>
          <w:szCs w:val="22"/>
        </w:rPr>
        <w:t>, Management options and strategies</w:t>
      </w:r>
    </w:p>
    <w:p w:rsidR="00FB4B29" w:rsidRDefault="00FB4B29" w:rsidP="00FB4B29">
      <w:pPr>
        <w:pStyle w:val="Default"/>
        <w:rPr>
          <w:rFonts w:ascii="Garamond" w:hAnsi="Garamond"/>
          <w:sz w:val="22"/>
          <w:szCs w:val="22"/>
        </w:rPr>
      </w:pPr>
    </w:p>
    <w:p w:rsidR="00FB4B29" w:rsidRDefault="00FB4B29" w:rsidP="00FB4B29">
      <w:pPr>
        <w:pStyle w:val="Default"/>
        <w:rPr>
          <w:rFonts w:ascii="Garamond" w:hAnsi="Garamond"/>
          <w:sz w:val="22"/>
          <w:szCs w:val="22"/>
        </w:rPr>
      </w:pPr>
      <w:proofErr w:type="gramStart"/>
      <w:r w:rsidRPr="00DF4D8D">
        <w:rPr>
          <w:rFonts w:ascii="Garamond" w:hAnsi="Garamond"/>
          <w:sz w:val="22"/>
          <w:szCs w:val="22"/>
        </w:rPr>
        <w:t>Kempton W, Montgomery L, 1982.</w:t>
      </w:r>
      <w:proofErr w:type="gramEnd"/>
      <w:r w:rsidRPr="00DF4D8D">
        <w:rPr>
          <w:rFonts w:ascii="Garamond" w:hAnsi="Garamond"/>
          <w:sz w:val="22"/>
          <w:szCs w:val="22"/>
        </w:rPr>
        <w:t xml:space="preserve"> </w:t>
      </w:r>
      <w:proofErr w:type="gramStart"/>
      <w:r w:rsidRPr="00DF4D8D">
        <w:rPr>
          <w:rFonts w:ascii="Garamond" w:hAnsi="Garamond"/>
          <w:i/>
          <w:sz w:val="22"/>
          <w:szCs w:val="22"/>
        </w:rPr>
        <w:t>Folk Quantification of Energy.</w:t>
      </w:r>
      <w:proofErr w:type="gramEnd"/>
      <w:r w:rsidRPr="00DF4D8D">
        <w:rPr>
          <w:rFonts w:ascii="Garamond" w:hAnsi="Garamond"/>
          <w:i/>
          <w:sz w:val="22"/>
          <w:szCs w:val="22"/>
        </w:rPr>
        <w:t xml:space="preserve"> Energy</w:t>
      </w:r>
      <w:r w:rsidRPr="00DF4D8D">
        <w:rPr>
          <w:rFonts w:ascii="Garamond" w:hAnsi="Garamond"/>
          <w:sz w:val="22"/>
          <w:szCs w:val="22"/>
        </w:rPr>
        <w:t xml:space="preserve"> 7:817-27.</w:t>
      </w:r>
    </w:p>
    <w:p w:rsidR="00FB4B29" w:rsidRDefault="00FB4B29" w:rsidP="00FB4B29">
      <w:pPr>
        <w:pStyle w:val="Default"/>
        <w:rPr>
          <w:rFonts w:ascii="Garamond" w:hAnsi="Garamond"/>
          <w:sz w:val="22"/>
          <w:szCs w:val="22"/>
        </w:rPr>
      </w:pPr>
    </w:p>
    <w:p w:rsidR="00FB4B29" w:rsidRPr="00DF4D8D" w:rsidRDefault="00FB4B29" w:rsidP="00FB4B29">
      <w:pPr>
        <w:pStyle w:val="Default"/>
        <w:rPr>
          <w:rFonts w:ascii="Garamond" w:hAnsi="Garamond"/>
          <w:color w:val="333333"/>
          <w:sz w:val="22"/>
          <w:szCs w:val="22"/>
        </w:rPr>
      </w:pPr>
      <w:smartTag w:uri="urn:schemas-microsoft-com:office:smarttags" w:element="City">
        <w:r w:rsidRPr="00DF4D8D">
          <w:rPr>
            <w:rFonts w:ascii="Garamond" w:hAnsi="Garamond"/>
            <w:color w:val="333333"/>
            <w:sz w:val="22"/>
            <w:szCs w:val="22"/>
          </w:rPr>
          <w:t>Lawrence</w:t>
        </w:r>
      </w:smartTag>
      <w:r w:rsidRPr="00DF4D8D">
        <w:rPr>
          <w:rFonts w:ascii="Garamond" w:hAnsi="Garamond"/>
          <w:color w:val="333333"/>
          <w:sz w:val="22"/>
          <w:szCs w:val="22"/>
        </w:rPr>
        <w:t xml:space="preserve"> </w:t>
      </w:r>
      <w:smartTag w:uri="urn:schemas-microsoft-com:office:smarttags" w:element="City">
        <w:r w:rsidRPr="00DF4D8D">
          <w:rPr>
            <w:rFonts w:ascii="Garamond" w:hAnsi="Garamond"/>
            <w:color w:val="333333"/>
            <w:sz w:val="22"/>
            <w:szCs w:val="22"/>
          </w:rPr>
          <w:t>Berkeley</w:t>
        </w:r>
      </w:smartTag>
      <w:r w:rsidRPr="00DF4D8D">
        <w:rPr>
          <w:rFonts w:ascii="Garamond" w:hAnsi="Garamond"/>
          <w:color w:val="333333"/>
          <w:sz w:val="22"/>
          <w:szCs w:val="22"/>
        </w:rPr>
        <w:t xml:space="preserve"> National Laboratory </w:t>
      </w:r>
      <w:r>
        <w:rPr>
          <w:rFonts w:ascii="Garamond" w:hAnsi="Garamond"/>
          <w:color w:val="333333"/>
          <w:sz w:val="22"/>
          <w:szCs w:val="22"/>
        </w:rPr>
        <w:t xml:space="preserve">(2009) </w:t>
      </w:r>
      <w:r w:rsidRPr="00DF4D8D">
        <w:rPr>
          <w:rFonts w:ascii="Garamond" w:hAnsi="Garamond"/>
          <w:i/>
          <w:color w:val="333333"/>
          <w:sz w:val="22"/>
          <w:szCs w:val="22"/>
        </w:rPr>
        <w:t xml:space="preserve">Tracking the Sun III: The Installed Cost of </w:t>
      </w:r>
      <w:proofErr w:type="spellStart"/>
      <w:r w:rsidRPr="00DF4D8D">
        <w:rPr>
          <w:rFonts w:ascii="Garamond" w:hAnsi="Garamond"/>
          <w:i/>
          <w:color w:val="333333"/>
          <w:sz w:val="22"/>
          <w:szCs w:val="22"/>
        </w:rPr>
        <w:t>Photovoltaics</w:t>
      </w:r>
      <w:proofErr w:type="spellEnd"/>
      <w:r w:rsidRPr="00DF4D8D">
        <w:rPr>
          <w:rFonts w:ascii="Garamond" w:hAnsi="Garamond"/>
          <w:i/>
          <w:color w:val="333333"/>
          <w:sz w:val="22"/>
          <w:szCs w:val="22"/>
        </w:rPr>
        <w:t xml:space="preserve"> in the </w:t>
      </w:r>
      <w:smartTag w:uri="urn:schemas-microsoft-com:office:smarttags" w:element="country-region">
        <w:smartTag w:uri="urn:schemas-microsoft-com:office:smarttags" w:element="place">
          <w:r w:rsidRPr="00DF4D8D">
            <w:rPr>
              <w:rFonts w:ascii="Garamond" w:hAnsi="Garamond"/>
              <w:i/>
              <w:color w:val="333333"/>
              <w:sz w:val="22"/>
              <w:szCs w:val="22"/>
            </w:rPr>
            <w:t>U.S.</w:t>
          </w:r>
        </w:smartTag>
      </w:smartTag>
      <w:r w:rsidRPr="00DF4D8D">
        <w:rPr>
          <w:rFonts w:ascii="Garamond" w:hAnsi="Garamond"/>
          <w:i/>
          <w:color w:val="333333"/>
          <w:sz w:val="22"/>
          <w:szCs w:val="22"/>
        </w:rPr>
        <w:t xml:space="preserve"> from 1998-2009 </w:t>
      </w:r>
      <w:r w:rsidRPr="00DF4D8D">
        <w:rPr>
          <w:rFonts w:ascii="Garamond" w:hAnsi="Garamond"/>
          <w:color w:val="333333"/>
          <w:sz w:val="22"/>
          <w:szCs w:val="22"/>
        </w:rPr>
        <w:t xml:space="preserve">U.S. </w:t>
      </w:r>
      <w:r>
        <w:rPr>
          <w:rFonts w:ascii="Garamond" w:hAnsi="Garamond"/>
          <w:color w:val="333333"/>
          <w:sz w:val="22"/>
          <w:szCs w:val="22"/>
        </w:rPr>
        <w:t xml:space="preserve"> Department of Energy</w:t>
      </w:r>
    </w:p>
    <w:p w:rsidR="00FB4B29" w:rsidRDefault="00FB4B29" w:rsidP="00FB4B29">
      <w:pPr>
        <w:pStyle w:val="Default"/>
        <w:rPr>
          <w:rFonts w:ascii="Garamond" w:hAnsi="Garamond"/>
          <w:sz w:val="22"/>
          <w:szCs w:val="22"/>
        </w:rPr>
      </w:pPr>
    </w:p>
    <w:p w:rsidR="00FB4B29" w:rsidRDefault="00FB4B29" w:rsidP="00FB4B29">
      <w:pPr>
        <w:pStyle w:val="Default"/>
        <w:rPr>
          <w:rFonts w:ascii="Garamond" w:hAnsi="Garamond"/>
          <w:sz w:val="22"/>
          <w:szCs w:val="22"/>
        </w:rPr>
      </w:pPr>
      <w:proofErr w:type="spellStart"/>
      <w:proofErr w:type="gramStart"/>
      <w:r w:rsidRPr="00DF4D8D">
        <w:rPr>
          <w:rFonts w:ascii="Garamond" w:hAnsi="Garamond"/>
          <w:sz w:val="22"/>
          <w:szCs w:val="22"/>
        </w:rPr>
        <w:t>Lutzenhiser</w:t>
      </w:r>
      <w:proofErr w:type="spellEnd"/>
      <w:r w:rsidRPr="00DF4D8D">
        <w:rPr>
          <w:rFonts w:ascii="Garamond" w:hAnsi="Garamond"/>
          <w:sz w:val="22"/>
          <w:szCs w:val="22"/>
        </w:rPr>
        <w:t xml:space="preserve"> L. 1993 </w:t>
      </w:r>
      <w:r w:rsidRPr="00DF4D8D">
        <w:rPr>
          <w:rFonts w:ascii="Garamond" w:hAnsi="Garamond"/>
          <w:i/>
          <w:sz w:val="22"/>
          <w:szCs w:val="22"/>
        </w:rPr>
        <w:t>Social and Behavioural aspects of energy use</w:t>
      </w:r>
      <w:r w:rsidRPr="00DF4D8D">
        <w:rPr>
          <w:rFonts w:ascii="Garamond" w:hAnsi="Garamond"/>
          <w:sz w:val="22"/>
          <w:szCs w:val="22"/>
        </w:rPr>
        <w:t>.</w:t>
      </w:r>
      <w:proofErr w:type="gramEnd"/>
      <w:r w:rsidRPr="00DF4D8D">
        <w:rPr>
          <w:rFonts w:ascii="Garamond" w:hAnsi="Garamond"/>
          <w:sz w:val="22"/>
          <w:szCs w:val="22"/>
        </w:rPr>
        <w:t xml:space="preserve"> Annual review of Energy Environment 18:247-89</w:t>
      </w:r>
    </w:p>
    <w:p w:rsidR="00FB4B29" w:rsidRDefault="00FB4B29" w:rsidP="00FB4B29">
      <w:pPr>
        <w:pStyle w:val="Default"/>
        <w:rPr>
          <w:rFonts w:ascii="Garamond" w:hAnsi="Garamond"/>
          <w:sz w:val="22"/>
          <w:szCs w:val="22"/>
        </w:rPr>
      </w:pPr>
    </w:p>
    <w:p w:rsidR="00FB4B29" w:rsidRDefault="00FB4B29" w:rsidP="00FB4B29">
      <w:pPr>
        <w:pStyle w:val="Default"/>
        <w:rPr>
          <w:rFonts w:ascii="Garamond" w:hAnsi="Garamond"/>
          <w:sz w:val="22"/>
          <w:szCs w:val="22"/>
        </w:rPr>
      </w:pPr>
      <w:proofErr w:type="spellStart"/>
      <w:r w:rsidRPr="00DF4D8D">
        <w:rPr>
          <w:rFonts w:ascii="Garamond" w:hAnsi="Garamond"/>
          <w:sz w:val="22"/>
          <w:szCs w:val="22"/>
        </w:rPr>
        <w:t>Mundaca</w:t>
      </w:r>
      <w:proofErr w:type="spellEnd"/>
      <w:r w:rsidRPr="00DF4D8D">
        <w:rPr>
          <w:rFonts w:ascii="Garamond" w:hAnsi="Garamond"/>
          <w:sz w:val="22"/>
          <w:szCs w:val="22"/>
        </w:rPr>
        <w:t xml:space="preserve"> L et al. 2010. </w:t>
      </w:r>
      <w:r w:rsidRPr="00DF4D8D">
        <w:rPr>
          <w:rFonts w:ascii="Garamond" w:hAnsi="Garamond"/>
          <w:i/>
          <w:sz w:val="22"/>
          <w:szCs w:val="22"/>
        </w:rPr>
        <w:t>Evaluating Energy Efficiency Policies with energy Economy models</w:t>
      </w:r>
      <w:r w:rsidRPr="00DF4D8D">
        <w:rPr>
          <w:rFonts w:ascii="Garamond" w:hAnsi="Garamond"/>
          <w:sz w:val="22"/>
          <w:szCs w:val="22"/>
        </w:rPr>
        <w:t>, Annual Review of Envir</w:t>
      </w:r>
      <w:r>
        <w:rPr>
          <w:rFonts w:ascii="Garamond" w:hAnsi="Garamond"/>
          <w:sz w:val="22"/>
          <w:szCs w:val="22"/>
        </w:rPr>
        <w:t>onment Resource 35: 305-44</w:t>
      </w:r>
    </w:p>
    <w:p w:rsidR="00FB4B29" w:rsidRDefault="00FB4B29" w:rsidP="00FB4B29">
      <w:pPr>
        <w:pStyle w:val="Default"/>
        <w:rPr>
          <w:rFonts w:ascii="Garamond" w:hAnsi="Garamond"/>
          <w:sz w:val="22"/>
          <w:szCs w:val="22"/>
        </w:rPr>
      </w:pPr>
    </w:p>
    <w:p w:rsidR="00FB4B29" w:rsidRPr="00DF4D8D" w:rsidRDefault="00FB4B29" w:rsidP="00FB4B29">
      <w:pPr>
        <w:pStyle w:val="Default"/>
        <w:rPr>
          <w:rFonts w:ascii="Garamond" w:hAnsi="Garamond"/>
          <w:sz w:val="22"/>
          <w:szCs w:val="22"/>
        </w:rPr>
      </w:pPr>
      <w:r>
        <w:rPr>
          <w:rFonts w:ascii="Garamond" w:hAnsi="Garamond"/>
          <w:sz w:val="22"/>
          <w:szCs w:val="22"/>
        </w:rPr>
        <w:t xml:space="preserve">Quigley, J.M and D.L. </w:t>
      </w:r>
      <w:proofErr w:type="spellStart"/>
      <w:r>
        <w:rPr>
          <w:rFonts w:ascii="Garamond" w:hAnsi="Garamond"/>
          <w:sz w:val="22"/>
          <w:szCs w:val="22"/>
        </w:rPr>
        <w:t>Rubenf</w:t>
      </w:r>
      <w:r w:rsidRPr="00DF4D8D">
        <w:rPr>
          <w:rFonts w:ascii="Garamond" w:hAnsi="Garamond"/>
          <w:sz w:val="22"/>
          <w:szCs w:val="22"/>
        </w:rPr>
        <w:t>eld</w:t>
      </w:r>
      <w:proofErr w:type="spellEnd"/>
      <w:r w:rsidRPr="00DF4D8D">
        <w:rPr>
          <w:rFonts w:ascii="Garamond" w:hAnsi="Garamond"/>
          <w:sz w:val="22"/>
          <w:szCs w:val="22"/>
        </w:rPr>
        <w:t xml:space="preserve"> (1989) </w:t>
      </w:r>
      <w:proofErr w:type="spellStart"/>
      <w:r w:rsidRPr="00DF4D8D">
        <w:rPr>
          <w:rFonts w:ascii="Garamond" w:hAnsi="Garamond"/>
          <w:i/>
          <w:sz w:val="22"/>
          <w:szCs w:val="22"/>
        </w:rPr>
        <w:t>Unobservables</w:t>
      </w:r>
      <w:proofErr w:type="spellEnd"/>
      <w:r w:rsidRPr="00DF4D8D">
        <w:rPr>
          <w:rFonts w:ascii="Garamond" w:hAnsi="Garamond"/>
          <w:i/>
          <w:sz w:val="22"/>
          <w:szCs w:val="22"/>
        </w:rPr>
        <w:t xml:space="preserve"> in consumer choice: residential energy and the demand for comfort.</w:t>
      </w:r>
      <w:r w:rsidRPr="00DF4D8D">
        <w:rPr>
          <w:rFonts w:ascii="Garamond" w:hAnsi="Garamond"/>
          <w:sz w:val="22"/>
          <w:szCs w:val="22"/>
        </w:rPr>
        <w:t xml:space="preserve"> The review of economics and statistics 71:416-425.</w:t>
      </w:r>
    </w:p>
    <w:p w:rsidR="00FB4B29" w:rsidRDefault="00FB4B29" w:rsidP="00FB4B29">
      <w:pPr>
        <w:pStyle w:val="Default"/>
        <w:rPr>
          <w:rFonts w:ascii="Garamond" w:hAnsi="Garamond"/>
          <w:sz w:val="22"/>
          <w:szCs w:val="22"/>
        </w:rPr>
      </w:pPr>
    </w:p>
    <w:p w:rsidR="00FB4B29" w:rsidRDefault="00FB4B29" w:rsidP="00FB4B29">
      <w:pPr>
        <w:pStyle w:val="Default"/>
        <w:rPr>
          <w:rFonts w:ascii="Garamond" w:hAnsi="Garamond"/>
          <w:i/>
          <w:sz w:val="22"/>
          <w:szCs w:val="22"/>
        </w:rPr>
      </w:pPr>
      <w:r w:rsidRPr="00DF4D8D">
        <w:rPr>
          <w:rFonts w:ascii="Garamond" w:hAnsi="Garamond"/>
          <w:sz w:val="22"/>
          <w:szCs w:val="22"/>
        </w:rPr>
        <w:t xml:space="preserve">Stern PC, 1986, </w:t>
      </w:r>
      <w:proofErr w:type="gramStart"/>
      <w:r w:rsidRPr="00DF4D8D">
        <w:rPr>
          <w:rFonts w:ascii="Garamond" w:hAnsi="Garamond"/>
          <w:i/>
          <w:sz w:val="22"/>
          <w:szCs w:val="22"/>
        </w:rPr>
        <w:t>What</w:t>
      </w:r>
      <w:proofErr w:type="gramEnd"/>
      <w:r w:rsidRPr="00DF4D8D">
        <w:rPr>
          <w:rFonts w:ascii="Garamond" w:hAnsi="Garamond"/>
          <w:i/>
          <w:sz w:val="22"/>
          <w:szCs w:val="22"/>
        </w:rPr>
        <w:t xml:space="preserve"> economics doesn’t say about energy use</w:t>
      </w:r>
      <w:r w:rsidRPr="00DF4D8D">
        <w:rPr>
          <w:rFonts w:ascii="Garamond" w:hAnsi="Garamond"/>
          <w:sz w:val="22"/>
          <w:szCs w:val="22"/>
        </w:rPr>
        <w:t xml:space="preserve">. Journal of Policy Anal Management </w:t>
      </w:r>
    </w:p>
    <w:p w:rsidR="00FB4B29" w:rsidRPr="00DF4D8D" w:rsidRDefault="00FB4B29" w:rsidP="00FB4B29">
      <w:pPr>
        <w:pStyle w:val="Default"/>
        <w:rPr>
          <w:rFonts w:ascii="Garamond" w:hAnsi="Garamond"/>
          <w:sz w:val="22"/>
          <w:szCs w:val="22"/>
        </w:rPr>
      </w:pPr>
    </w:p>
    <w:p w:rsidR="00FB4B29" w:rsidRDefault="00FB4B29" w:rsidP="00FB4B29">
      <w:pPr>
        <w:pStyle w:val="Default"/>
        <w:rPr>
          <w:rFonts w:ascii="Garamond" w:hAnsi="Garamond"/>
          <w:sz w:val="22"/>
          <w:szCs w:val="22"/>
          <w:lang w:val="en-IE"/>
        </w:rPr>
      </w:pPr>
      <w:r w:rsidRPr="00DF4D8D">
        <w:rPr>
          <w:rFonts w:ascii="Garamond" w:hAnsi="Garamond"/>
          <w:sz w:val="22"/>
          <w:szCs w:val="22"/>
          <w:lang w:val="en-IE"/>
        </w:rPr>
        <w:t>Wang H (1997)</w:t>
      </w:r>
      <w:r>
        <w:rPr>
          <w:rFonts w:ascii="Garamond" w:hAnsi="Garamond"/>
          <w:sz w:val="22"/>
          <w:szCs w:val="22"/>
          <w:lang w:val="en-IE"/>
        </w:rPr>
        <w:t xml:space="preserve"> </w:t>
      </w:r>
      <w:r w:rsidRPr="00DF4D8D">
        <w:rPr>
          <w:rFonts w:ascii="Garamond" w:hAnsi="Garamond"/>
          <w:i/>
          <w:sz w:val="22"/>
          <w:szCs w:val="22"/>
          <w:lang w:val="en-IE"/>
        </w:rPr>
        <w:t>Treatment of don’t know responses in contingent valuation surveys: a random valuation model</w:t>
      </w:r>
      <w:r>
        <w:rPr>
          <w:rFonts w:ascii="Garamond" w:hAnsi="Garamond"/>
          <w:sz w:val="22"/>
          <w:szCs w:val="22"/>
          <w:lang w:val="en-IE"/>
        </w:rPr>
        <w:t xml:space="preserve"> </w:t>
      </w:r>
      <w:r w:rsidRPr="00DF4D8D">
        <w:rPr>
          <w:rFonts w:ascii="Garamond" w:hAnsi="Garamond"/>
          <w:sz w:val="22"/>
          <w:szCs w:val="22"/>
          <w:lang w:val="en-IE"/>
        </w:rPr>
        <w:t>Journal of Environmental Economics and Management 32(2): 219-232</w:t>
      </w:r>
    </w:p>
    <w:p w:rsidR="00FB4B29" w:rsidRDefault="00FB4B29" w:rsidP="00FB4B29">
      <w:pPr>
        <w:pStyle w:val="Default"/>
        <w:rPr>
          <w:rFonts w:ascii="Garamond" w:hAnsi="Garamond"/>
          <w:sz w:val="22"/>
          <w:szCs w:val="22"/>
          <w:lang w:val="en-IE"/>
        </w:rPr>
      </w:pPr>
    </w:p>
    <w:p w:rsidR="00FB4B29" w:rsidRPr="00DF4D8D" w:rsidRDefault="00FB4B29" w:rsidP="00FB4B29">
      <w:pPr>
        <w:pStyle w:val="Default"/>
        <w:rPr>
          <w:rFonts w:ascii="Garamond" w:hAnsi="Garamond"/>
          <w:sz w:val="22"/>
          <w:szCs w:val="22"/>
        </w:rPr>
      </w:pPr>
      <w:proofErr w:type="gramStart"/>
      <w:r w:rsidRPr="00DF4D8D">
        <w:rPr>
          <w:rFonts w:ascii="Garamond" w:hAnsi="Garamond"/>
          <w:sz w:val="22"/>
          <w:szCs w:val="22"/>
        </w:rPr>
        <w:t>World Business Council for Sustainable Developmen</w:t>
      </w:r>
      <w:r>
        <w:rPr>
          <w:rFonts w:ascii="Garamond" w:hAnsi="Garamond"/>
          <w:sz w:val="22"/>
          <w:szCs w:val="22"/>
        </w:rPr>
        <w:t>t (</w:t>
      </w:r>
      <w:r w:rsidRPr="00DF4D8D">
        <w:rPr>
          <w:rFonts w:ascii="Garamond" w:hAnsi="Garamond"/>
          <w:sz w:val="22"/>
          <w:szCs w:val="22"/>
        </w:rPr>
        <w:t>2009</w:t>
      </w:r>
      <w:r>
        <w:rPr>
          <w:rFonts w:ascii="Garamond" w:hAnsi="Garamond"/>
          <w:sz w:val="22"/>
          <w:szCs w:val="22"/>
        </w:rPr>
        <w:t>)</w:t>
      </w:r>
      <w:r w:rsidRPr="00DF4D8D">
        <w:rPr>
          <w:rFonts w:ascii="Garamond" w:hAnsi="Garamond"/>
          <w:sz w:val="22"/>
          <w:szCs w:val="22"/>
        </w:rPr>
        <w:t xml:space="preserve"> </w:t>
      </w:r>
      <w:r w:rsidRPr="00DF4D8D">
        <w:rPr>
          <w:rFonts w:ascii="Garamond" w:hAnsi="Garamond"/>
          <w:i/>
          <w:sz w:val="22"/>
          <w:szCs w:val="22"/>
        </w:rPr>
        <w:t>Energy Efficiency in Building, Transforming the Market.</w:t>
      </w:r>
      <w:proofErr w:type="gramEnd"/>
    </w:p>
    <w:p w:rsidR="00FB4B29" w:rsidRDefault="00FB4B29" w:rsidP="00FB4B29">
      <w:r>
        <w:rPr>
          <w:rFonts w:ascii="Garamond" w:hAnsi="Garamond"/>
          <w:sz w:val="22"/>
          <w:szCs w:val="22"/>
        </w:rPr>
        <w:br w:type="page"/>
      </w:r>
    </w:p>
    <w:sectPr w:rsidR="00FB4B29" w:rsidSect="008A4AE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Helvetica Oblique">
    <w:panose1 w:val="00000000000000000000"/>
    <w:charset w:val="00"/>
    <w:family w:val="auto"/>
    <w:notTrueType/>
    <w:pitch w:val="default"/>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34730"/>
    <w:multiLevelType w:val="hybridMultilevel"/>
    <w:tmpl w:val="641E30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96FA7"/>
    <w:multiLevelType w:val="hybridMultilevel"/>
    <w:tmpl w:val="45F4FAF0"/>
    <w:lvl w:ilvl="0" w:tplc="EF3A2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4911A3"/>
    <w:rsid w:val="00142A28"/>
    <w:rsid w:val="004911A3"/>
    <w:rsid w:val="00514EB6"/>
    <w:rsid w:val="00547052"/>
    <w:rsid w:val="00665611"/>
    <w:rsid w:val="00772248"/>
    <w:rsid w:val="00775153"/>
    <w:rsid w:val="008A4AEC"/>
    <w:rsid w:val="00D73F48"/>
    <w:rsid w:val="00D94CFB"/>
    <w:rsid w:val="00E7123E"/>
    <w:rsid w:val="00FB4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A3"/>
    <w:rPr>
      <w:sz w:val="24"/>
      <w:szCs w:val="24"/>
      <w:lang w:val="en-GB" w:eastAsia="en-GB"/>
    </w:rPr>
  </w:style>
  <w:style w:type="paragraph" w:styleId="Heading1">
    <w:name w:val="heading 1"/>
    <w:basedOn w:val="Normal"/>
    <w:next w:val="Normal"/>
    <w:link w:val="Heading1Char"/>
    <w:qFormat/>
    <w:rsid w:val="00665611"/>
    <w:pPr>
      <w:keepNext/>
      <w:outlineLvl w:val="0"/>
    </w:pPr>
    <w:rPr>
      <w:i/>
      <w:iCs/>
    </w:rPr>
  </w:style>
  <w:style w:type="paragraph" w:styleId="Heading2">
    <w:name w:val="heading 2"/>
    <w:basedOn w:val="Normal"/>
    <w:next w:val="Normal"/>
    <w:link w:val="Heading2Char"/>
    <w:qFormat/>
    <w:rsid w:val="00665611"/>
    <w:pPr>
      <w:keepNext/>
      <w:outlineLvl w:val="1"/>
    </w:pPr>
    <w:rPr>
      <w:sz w:val="28"/>
    </w:rPr>
  </w:style>
  <w:style w:type="paragraph" w:styleId="Heading3">
    <w:name w:val="heading 3"/>
    <w:basedOn w:val="Normal"/>
    <w:next w:val="Normal"/>
    <w:link w:val="Heading3Char"/>
    <w:qFormat/>
    <w:rsid w:val="00665611"/>
    <w:pPr>
      <w:keepNext/>
      <w:jc w:val="center"/>
      <w:outlineLvl w:val="2"/>
    </w:pPr>
    <w:rPr>
      <w:sz w:val="32"/>
    </w:rPr>
  </w:style>
  <w:style w:type="paragraph" w:styleId="Heading4">
    <w:name w:val="heading 4"/>
    <w:basedOn w:val="Normal"/>
    <w:next w:val="Normal"/>
    <w:link w:val="Heading4Char"/>
    <w:qFormat/>
    <w:rsid w:val="00665611"/>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5611"/>
    <w:rPr>
      <w:i/>
      <w:iCs/>
      <w:sz w:val="24"/>
      <w:szCs w:val="24"/>
    </w:rPr>
  </w:style>
  <w:style w:type="character" w:customStyle="1" w:styleId="Heading2Char">
    <w:name w:val="Heading 2 Char"/>
    <w:basedOn w:val="DefaultParagraphFont"/>
    <w:link w:val="Heading2"/>
    <w:rsid w:val="00665611"/>
    <w:rPr>
      <w:sz w:val="28"/>
      <w:szCs w:val="24"/>
    </w:rPr>
  </w:style>
  <w:style w:type="character" w:customStyle="1" w:styleId="Heading3Char">
    <w:name w:val="Heading 3 Char"/>
    <w:basedOn w:val="DefaultParagraphFont"/>
    <w:link w:val="Heading3"/>
    <w:rsid w:val="00665611"/>
    <w:rPr>
      <w:sz w:val="32"/>
      <w:szCs w:val="24"/>
    </w:rPr>
  </w:style>
  <w:style w:type="character" w:customStyle="1" w:styleId="Heading4Char">
    <w:name w:val="Heading 4 Char"/>
    <w:basedOn w:val="DefaultParagraphFont"/>
    <w:link w:val="Heading4"/>
    <w:rsid w:val="00665611"/>
    <w:rPr>
      <w:sz w:val="28"/>
      <w:szCs w:val="24"/>
    </w:rPr>
  </w:style>
  <w:style w:type="paragraph" w:styleId="ListParagraph">
    <w:name w:val="List Paragraph"/>
    <w:basedOn w:val="Normal"/>
    <w:uiPriority w:val="34"/>
    <w:qFormat/>
    <w:rsid w:val="00665611"/>
    <w:pPr>
      <w:ind w:left="720"/>
    </w:pPr>
  </w:style>
  <w:style w:type="character" w:customStyle="1" w:styleId="A3">
    <w:name w:val="A3"/>
    <w:uiPriority w:val="99"/>
    <w:rsid w:val="00FB4B29"/>
    <w:rPr>
      <w:rFonts w:cs="HelveticaNeueLT Std Lt Cn"/>
      <w:color w:val="000000"/>
      <w:sz w:val="18"/>
      <w:szCs w:val="18"/>
    </w:rPr>
  </w:style>
  <w:style w:type="paragraph" w:customStyle="1" w:styleId="Default">
    <w:name w:val="Default"/>
    <w:rsid w:val="00FB4B29"/>
    <w:pPr>
      <w:autoSpaceDE w:val="0"/>
      <w:autoSpaceDN w:val="0"/>
      <w:adjustRightInd w:val="0"/>
    </w:pPr>
    <w:rPr>
      <w:color w:val="000000"/>
      <w:sz w:val="24"/>
      <w:szCs w:val="24"/>
      <w:lang w:val="en-GB" w:eastAsia="en-GB"/>
    </w:rPr>
  </w:style>
  <w:style w:type="character" w:styleId="FootnoteReference">
    <w:name w:val="footnote reference"/>
    <w:basedOn w:val="DefaultParagraphFont"/>
    <w:semiHidden/>
    <w:rsid w:val="00FB4B29"/>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1096</Words>
  <Characters>6249</Characters>
  <Application>Microsoft Office Word</Application>
  <DocSecurity>0</DocSecurity>
  <Lines>52</Lines>
  <Paragraphs>14</Paragraphs>
  <ScaleCrop>false</ScaleCrop>
  <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makennedy</dc:creator>
  <cp:lastModifiedBy>makennedy</cp:lastModifiedBy>
  <cp:revision>2</cp:revision>
  <dcterms:created xsi:type="dcterms:W3CDTF">2011-05-13T14:12:00Z</dcterms:created>
  <dcterms:modified xsi:type="dcterms:W3CDTF">2011-05-13T14:16:00Z</dcterms:modified>
</cp:coreProperties>
</file>